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2891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i/>
          <w:iCs/>
          <w:u w:val="single"/>
        </w:rPr>
        <w:t xml:space="preserve">19. melléklet a 44/2015. (XI. 2.) </w:t>
      </w:r>
      <w:proofErr w:type="spellStart"/>
      <w:r w:rsidRPr="007E293B">
        <w:rPr>
          <w:rFonts w:ascii="Times New Roman" w:eastAsia="Times New Roman" w:hAnsi="Times New Roman"/>
          <w:i/>
          <w:iCs/>
          <w:u w:val="single"/>
        </w:rPr>
        <w:t>MvM</w:t>
      </w:r>
      <w:proofErr w:type="spellEnd"/>
      <w:r w:rsidRPr="007E293B">
        <w:rPr>
          <w:rFonts w:ascii="Times New Roman" w:eastAsia="Times New Roman" w:hAnsi="Times New Roman"/>
          <w:i/>
          <w:iCs/>
          <w:u w:val="single"/>
        </w:rPr>
        <w:t xml:space="preserve"> rendelethez</w:t>
      </w:r>
      <w:bookmarkStart w:id="0" w:name="foot_31_place"/>
      <w:r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begin"/>
      </w:r>
      <w:r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instrText xml:space="preserve"> HYPERLINK "http://njt.hu/cgi_bin/njt_doc.cgi?docid=191877.333351" \l "foot31" </w:instrText>
      </w:r>
      <w:r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separate"/>
      </w:r>
      <w:r w:rsidRPr="007E293B">
        <w:rPr>
          <w:rFonts w:ascii="Times New Roman" w:eastAsia="Times New Roman" w:hAnsi="Times New Roman"/>
          <w:i/>
          <w:iCs/>
          <w:color w:val="0000FF"/>
          <w:u w:val="single"/>
          <w:vertAlign w:val="superscript"/>
        </w:rPr>
        <w:t>31</w:t>
      </w:r>
      <w:r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end"/>
      </w:r>
      <w:bookmarkEnd w:id="0"/>
    </w:p>
    <w:p w14:paraId="7662F733" w14:textId="77777777" w:rsidR="007E293B" w:rsidRPr="007E293B" w:rsidRDefault="007E293B" w:rsidP="007E293B">
      <w:pPr>
        <w:spacing w:before="80" w:after="8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sz w:val="44"/>
          <w:szCs w:val="44"/>
        </w:rPr>
        <w:t>KÖZBESZERZÉSI ADATBÁZIS</w:t>
      </w:r>
    </w:p>
    <w:p w14:paraId="4DB24607" w14:textId="77777777" w:rsidR="007E293B" w:rsidRPr="007E293B" w:rsidRDefault="007E293B" w:rsidP="007E293B">
      <w:pPr>
        <w:spacing w:before="80" w:after="80"/>
        <w:jc w:val="righ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  <w:sz w:val="40"/>
          <w:szCs w:val="40"/>
        </w:rPr>
        <w:t>Összefoglaló tájékoztatás</w:t>
      </w:r>
    </w:p>
    <w:p w14:paraId="4B3566F7" w14:textId="77777777"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 Kbt. 113. § (1) bekezdés szerinti eljárások esetében.</w:t>
      </w:r>
    </w:p>
    <w:p w14:paraId="5ABBE533" w14:textId="77777777"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Az érdekelt gazdasági szereplőknek tájékoztatniuk kell az ajánlatkérőt arról, hogy érdeklődnek az eljárás iránt.</w:t>
      </w:r>
    </w:p>
    <w:p w14:paraId="7554BCB3" w14:textId="77777777"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 Közbeszerzési Hatóság honlapján történő közzétételre.</w:t>
      </w:r>
    </w:p>
    <w:p w14:paraId="4ED823CD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7E293B">
        <w:rPr>
          <w:rFonts w:ascii="Times New Roman" w:eastAsia="Times New Roman" w:hAnsi="Times New Roman"/>
          <w:b/>
          <w:bCs/>
          <w:sz w:val="28"/>
          <w:szCs w:val="28"/>
        </w:rPr>
        <w:t>I. szakasz: Ajánlatkérő</w:t>
      </w:r>
    </w:p>
    <w:p w14:paraId="54E24437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 xml:space="preserve">I.1) Név és cím(ek) </w:t>
      </w:r>
      <w:r w:rsidRPr="007E293B">
        <w:rPr>
          <w:rFonts w:ascii="Times New Roman" w:eastAsia="Times New Roman" w:hAnsi="Times New Roman"/>
          <w:vertAlign w:val="superscript"/>
        </w:rPr>
        <w:t>1</w:t>
      </w:r>
      <w:r w:rsidRPr="007E293B">
        <w:rPr>
          <w:rFonts w:ascii="Times New Roman" w:eastAsia="Times New Roman" w:hAnsi="Times New Roman"/>
        </w:rPr>
        <w:t xml:space="preserve"> </w:t>
      </w: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(jelölje meg az eljárásért felelős összes ajánlatkérőt)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552"/>
        <w:gridCol w:w="2409"/>
      </w:tblGrid>
      <w:tr w:rsidR="007E293B" w:rsidRPr="007E293B" w14:paraId="039C0C20" w14:textId="77777777" w:rsidTr="007E293B">
        <w:tc>
          <w:tcPr>
            <w:tcW w:w="9654" w:type="dxa"/>
            <w:gridSpan w:val="3"/>
            <w:hideMark/>
          </w:tcPr>
          <w:p w14:paraId="075FDC88" w14:textId="6114C48E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Hivatalos név:</w:t>
            </w:r>
            <w:r w:rsidR="00F450F6" w:rsidRPr="00F450F6">
              <w:rPr>
                <w:rFonts w:asciiTheme="minorHAnsi" w:eastAsiaTheme="minorHAnsi" w:hAnsiTheme="minorHAnsi" w:cs="Calibri"/>
                <w:color w:val="000000"/>
              </w:rPr>
              <w:t xml:space="preserve"> </w:t>
            </w:r>
            <w:r w:rsidR="006B5218" w:rsidRPr="006B5218">
              <w:rPr>
                <w:rFonts w:ascii="Times New Roman" w:eastAsia="Times New Roman" w:hAnsi="Times New Roman"/>
                <w:sz w:val="18"/>
                <w:szCs w:val="18"/>
              </w:rPr>
              <w:t>Gödöllő Város Önkormányzata</w:t>
            </w:r>
          </w:p>
        </w:tc>
      </w:tr>
      <w:tr w:rsidR="007E293B" w:rsidRPr="007E293B" w14:paraId="07D823EC" w14:textId="77777777" w:rsidTr="007E293B">
        <w:tc>
          <w:tcPr>
            <w:tcW w:w="9654" w:type="dxa"/>
            <w:gridSpan w:val="3"/>
            <w:hideMark/>
          </w:tcPr>
          <w:p w14:paraId="1489DC61" w14:textId="447C6045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Postai cím:</w:t>
            </w:r>
            <w:r w:rsidR="006B521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B5218" w:rsidRPr="006B5218">
              <w:rPr>
                <w:rFonts w:ascii="Times New Roman" w:eastAsia="Times New Roman" w:hAnsi="Times New Roman"/>
                <w:sz w:val="18"/>
                <w:szCs w:val="18"/>
              </w:rPr>
              <w:t>Szabadság tér 7</w:t>
            </w:r>
          </w:p>
        </w:tc>
      </w:tr>
      <w:tr w:rsidR="007E293B" w:rsidRPr="007E293B" w14:paraId="7259557B" w14:textId="77777777" w:rsidTr="007E293B">
        <w:tc>
          <w:tcPr>
            <w:tcW w:w="4693" w:type="dxa"/>
            <w:hideMark/>
          </w:tcPr>
          <w:p w14:paraId="09E6CE6F" w14:textId="6336EE97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Város:</w:t>
            </w:r>
            <w:r w:rsidR="00D43D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B5218">
              <w:rPr>
                <w:rFonts w:ascii="Times New Roman" w:eastAsia="Times New Roman" w:hAnsi="Times New Roman"/>
                <w:sz w:val="18"/>
                <w:szCs w:val="18"/>
              </w:rPr>
              <w:t>Gödöllő</w:t>
            </w:r>
          </w:p>
        </w:tc>
        <w:tc>
          <w:tcPr>
            <w:tcW w:w="2552" w:type="dxa"/>
            <w:hideMark/>
          </w:tcPr>
          <w:p w14:paraId="768A268D" w14:textId="111546A0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Postai irányítószám:</w:t>
            </w:r>
            <w:r w:rsidR="00756850" w:rsidRPr="00F766E7">
              <w:rPr>
                <w:rStyle w:val="NormlWebCharCharCharCharCharCharCharCharChar"/>
                <w:rFonts w:ascii="Calibri" w:hAnsi="Calibri" w:cs="Calibri"/>
              </w:rPr>
              <w:t xml:space="preserve"> </w:t>
            </w:r>
            <w:r w:rsidR="006B5218">
              <w:rPr>
                <w:rFonts w:ascii="Times New Roman" w:eastAsia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2409" w:type="dxa"/>
            <w:hideMark/>
          </w:tcPr>
          <w:p w14:paraId="2CF5F233" w14:textId="77777777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Ország:</w:t>
            </w:r>
            <w:r w:rsidR="00D43D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450F6">
              <w:rPr>
                <w:rFonts w:ascii="Times New Roman" w:eastAsia="Times New Roman" w:hAnsi="Times New Roman"/>
                <w:sz w:val="18"/>
                <w:szCs w:val="18"/>
              </w:rPr>
              <w:t>HU</w:t>
            </w:r>
          </w:p>
        </w:tc>
      </w:tr>
    </w:tbl>
    <w:p w14:paraId="68315069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>I.2) Kommunikáció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7E293B" w:rsidRPr="007E293B" w14:paraId="72996002" w14:textId="77777777" w:rsidTr="007E293B">
        <w:tc>
          <w:tcPr>
            <w:tcW w:w="9654" w:type="dxa"/>
            <w:hideMark/>
          </w:tcPr>
          <w:p w14:paraId="46E6A862" w14:textId="77777777" w:rsidR="007E293B" w:rsidRPr="004E1AE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Az </w:t>
            </w:r>
            <w:r w:rsidRPr="004E1AE6">
              <w:rPr>
                <w:rFonts w:ascii="Times New Roman" w:eastAsia="Times New Roman" w:hAnsi="Times New Roman"/>
                <w:sz w:val="18"/>
                <w:szCs w:val="18"/>
              </w:rPr>
              <w:t xml:space="preserve">érdeklődés jelzésére szolgáló elérhetőség: </w:t>
            </w:r>
          </w:p>
          <w:p w14:paraId="19D68215" w14:textId="77777777" w:rsidR="00F450F6" w:rsidRPr="004E1AE6" w:rsidRDefault="00F450F6" w:rsidP="00F450F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1AE6">
              <w:rPr>
                <w:rFonts w:ascii="Times New Roman" w:eastAsia="Times New Roman" w:hAnsi="Times New Roman"/>
                <w:sz w:val="18"/>
                <w:szCs w:val="18"/>
              </w:rPr>
              <w:t xml:space="preserve">e-mail: </w:t>
            </w:r>
            <w:hyperlink r:id="rId6" w:history="1">
              <w:r w:rsidR="004E1AE6" w:rsidRPr="004E1AE6">
                <w:rPr>
                  <w:rStyle w:val="Hiperhivatkozs"/>
                  <w:rFonts w:ascii="Times New Roman" w:eastAsia="Times New Roman" w:hAnsi="Times New Roman"/>
                  <w:sz w:val="18"/>
                  <w:szCs w:val="18"/>
                </w:rPr>
                <w:t>kozbeszerzes@csendesconsulting.hu</w:t>
              </w:r>
            </w:hyperlink>
            <w:r w:rsidR="004E1AE6" w:rsidRPr="004E1AE6">
              <w:rPr>
                <w:rFonts w:ascii="Times New Roman" w:eastAsia="Times New Roman" w:hAnsi="Times New Roman"/>
                <w:sz w:val="18"/>
                <w:szCs w:val="18"/>
              </w:rPr>
              <w:t xml:space="preserve">; </w:t>
            </w:r>
          </w:p>
          <w:p w14:paraId="5549283C" w14:textId="77777777" w:rsidR="00F450F6" w:rsidRPr="007E293B" w:rsidRDefault="00F450F6" w:rsidP="00F450F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1AE6">
              <w:rPr>
                <w:rFonts w:ascii="Times New Roman" w:eastAsia="Times New Roman" w:hAnsi="Times New Roman"/>
                <w:sz w:val="18"/>
                <w:szCs w:val="18"/>
              </w:rPr>
              <w:t>fax: +361 700</w:t>
            </w:r>
            <w:r w:rsidRPr="00F450F6">
              <w:rPr>
                <w:rFonts w:ascii="Times New Roman" w:eastAsia="Times New Roman" w:hAnsi="Times New Roman"/>
                <w:sz w:val="18"/>
                <w:szCs w:val="18"/>
              </w:rPr>
              <w:t xml:space="preserve"> 2293</w:t>
            </w:r>
          </w:p>
        </w:tc>
      </w:tr>
    </w:tbl>
    <w:p w14:paraId="0105213F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7E293B">
        <w:rPr>
          <w:rFonts w:ascii="Times New Roman" w:eastAsia="Times New Roman" w:hAnsi="Times New Roman"/>
          <w:b/>
          <w:bCs/>
          <w:sz w:val="28"/>
          <w:szCs w:val="28"/>
        </w:rPr>
        <w:t>II. szakasz: Tárgy</w:t>
      </w:r>
    </w:p>
    <w:p w14:paraId="3CD90C62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>II.1) Meghatározás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7E293B" w:rsidRPr="007E293B" w14:paraId="0250A1FA" w14:textId="77777777" w:rsidTr="007E293B">
        <w:tc>
          <w:tcPr>
            <w:tcW w:w="9654" w:type="dxa"/>
            <w:hideMark/>
          </w:tcPr>
          <w:p w14:paraId="6DBCE2AB" w14:textId="14A964B8"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II.1.1) A szerződés típusa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B5218">
              <w:rPr>
                <w:rFonts w:ascii="Wingdings" w:eastAsia="Times New Roman" w:hAnsi="Wingdings"/>
                <w:sz w:val="18"/>
                <w:szCs w:val="18"/>
              </w:rPr>
              <w:t></w:t>
            </w:r>
            <w:r w:rsidR="00A23BFA">
              <w:rPr>
                <w:rFonts w:ascii="Times New Roman" w:eastAsia="Times New Roman" w:hAnsi="Times New Roman"/>
                <w:sz w:val="18"/>
                <w:szCs w:val="18"/>
              </w:rPr>
              <w:t xml:space="preserve"> Építési beruházás </w:t>
            </w:r>
            <w:r w:rsidR="006B5218" w:rsidRPr="007E293B">
              <w:rPr>
                <w:rFonts w:ascii="Wingdings" w:eastAsia="Times New Roman" w:hAnsi="Wingdings"/>
                <w:sz w:val="18"/>
                <w:szCs w:val="18"/>
              </w:rPr>
              <w:t>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Árubeszerzés </w:t>
            </w:r>
            <w:r w:rsidR="00A23BFA" w:rsidRPr="007E293B">
              <w:rPr>
                <w:rFonts w:ascii="Wingdings" w:eastAsia="Times New Roman" w:hAnsi="Wingdings"/>
                <w:sz w:val="18"/>
                <w:szCs w:val="18"/>
              </w:rPr>
              <w:t></w:t>
            </w:r>
            <w:r w:rsidR="00BD3FA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Szolgáltatásmegrendelés</w:t>
            </w:r>
          </w:p>
        </w:tc>
      </w:tr>
      <w:tr w:rsidR="007E293B" w:rsidRPr="007E293B" w14:paraId="5EECB82D" w14:textId="77777777" w:rsidTr="007E293B">
        <w:tc>
          <w:tcPr>
            <w:tcW w:w="9654" w:type="dxa"/>
            <w:hideMark/>
          </w:tcPr>
          <w:p w14:paraId="322B13A7" w14:textId="77777777" w:rsidR="00494C73" w:rsidRPr="00D80A57" w:rsidRDefault="007E293B" w:rsidP="00494C73">
            <w:pPr>
              <w:spacing w:before="120" w:after="1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1A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  <w:r w:rsidRPr="00D80A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.1.2) A szerződés tárgya:</w:t>
            </w:r>
            <w:r w:rsidR="00F450F6" w:rsidRPr="00D80A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437226C" w14:textId="6EC7FF0C" w:rsidR="00721921" w:rsidRPr="00D80A57" w:rsidRDefault="00945D0D" w:rsidP="0087065E">
            <w:pPr>
              <w:rPr>
                <w:rFonts w:ascii="Times New Roman" w:hAnsi="Times New Roman"/>
                <w:sz w:val="18"/>
                <w:szCs w:val="18"/>
              </w:rPr>
            </w:pPr>
            <w:r w:rsidRPr="00D80A57">
              <w:rPr>
                <w:rFonts w:ascii="Times New Roman" w:eastAsia="Times New Roman" w:hAnsi="Times New Roman"/>
                <w:sz w:val="18"/>
                <w:szCs w:val="18"/>
              </w:rPr>
              <w:t>„</w:t>
            </w:r>
            <w:r w:rsidR="006B5218" w:rsidRPr="006B5218">
              <w:rPr>
                <w:rFonts w:ascii="Times New Roman" w:hAnsi="Times New Roman"/>
                <w:sz w:val="18"/>
                <w:szCs w:val="18"/>
              </w:rPr>
              <w:t>Gödöllő, Szabadság tér 7. sz. (Hrsz.: 291/4) alatt, a Városháza bontása után felszabaduló térrészen megvalósítandó szabadtéri színpad és környezetrendezés (Főtér II. ütem)</w:t>
            </w:r>
            <w:r w:rsidR="008B4D09">
              <w:rPr>
                <w:rFonts w:ascii="Times New Roman" w:hAnsi="Times New Roman"/>
                <w:sz w:val="18"/>
                <w:szCs w:val="18"/>
              </w:rPr>
              <w:t>”</w:t>
            </w:r>
          </w:p>
          <w:p w14:paraId="3D2C1349" w14:textId="27529288" w:rsidR="0003376B" w:rsidRPr="00721921" w:rsidRDefault="0003376B" w:rsidP="00971E1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E293B" w:rsidRPr="007E293B" w14:paraId="6F485E28" w14:textId="77777777" w:rsidTr="007E293B">
        <w:tc>
          <w:tcPr>
            <w:tcW w:w="9654" w:type="dxa"/>
            <w:hideMark/>
          </w:tcPr>
          <w:p w14:paraId="7722330D" w14:textId="77777777" w:rsidR="007E293B" w:rsidRPr="00B45F1C" w:rsidRDefault="007E293B" w:rsidP="007A3233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45F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II.1.3) A közbeszerzés mennyisége:</w:t>
            </w:r>
            <w:r w:rsidR="007A3233" w:rsidRPr="00B45F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DE758D5" w14:textId="7614CBBE" w:rsidR="009C191A" w:rsidRPr="00D80A57" w:rsidRDefault="009C191A" w:rsidP="009C1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F9E056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Az építési tevékenység tartalma:</w:t>
            </w:r>
          </w:p>
          <w:p w14:paraId="2D2001A9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EC6FA2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Szabadtéri színpad és környezetrendezés (II. ütem)</w:t>
            </w:r>
          </w:p>
          <w:p w14:paraId="6C837F61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BA8ACD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 xml:space="preserve">Az I. ütemben a Városháza bontását követően, annak helyén újonnan megépített többfunkciós épületeken, támfalak által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körbehatárolva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a tér lezárás céljából 2-4 m magasságú, enyhe lejtésű rézsűket alakítottunk ki. Elkészült a közmű kiváltások, elektromos alapvezetékezések és a szabadtéri színpad szerkezete.</w:t>
            </w:r>
          </w:p>
          <w:p w14:paraId="0E6B96F1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8A656E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A II. ütemben az így kialakult terület egy részére termőföldterítést és öntözőrendszer telepítést követően gyepszőnyeg lerakására kerül sor. A gyepesítésen túl a cserjék, bokrok telepítése is a Kivitelező feladata.</w:t>
            </w:r>
          </w:p>
          <w:p w14:paraId="68620A8B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 xml:space="preserve">A játszótéri terület, a játékok alapozása után gumiburkolatot kap. Ide két (tervekben megadott jellemzőkkel bíró) trambulint és egy egyensúlyozó pályát kell beépíteni. A csúszda és a </w:t>
            </w:r>
            <w:proofErr w:type="gramStart"/>
            <w:r w:rsidRPr="006B5218">
              <w:rPr>
                <w:rFonts w:ascii="Times New Roman" w:hAnsi="Times New Roman"/>
                <w:sz w:val="18"/>
                <w:szCs w:val="18"/>
              </w:rPr>
              <w:t>vendéglátó hely</w:t>
            </w:r>
            <w:proofErr w:type="gram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fölé napvitorlák kerülnek.</w:t>
            </w:r>
          </w:p>
          <w:p w14:paraId="143B71AE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 xml:space="preserve">A szabadtéri színpad borovi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thermowood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burkolatot kap, klipszes rögzítéssel az álpadló alátámasztó lábakra rakott szintén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thermowood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stafnikra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4784EB5D" w14:textId="77777777" w:rsidR="006B5218" w:rsidRP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 xml:space="preserve">A színpad környezetére és a terveken szereplő burkolt területekre a régi (az I. ütemben felbontott és letárolt) térburkolat kerül felhasználásra. A hiányzó részeket új a terveken rögzített típusú térburkoló elemekkel kell kiegészíteni. </w:t>
            </w:r>
          </w:p>
          <w:p w14:paraId="08650D81" w14:textId="7DD9C6B5" w:rsidR="008B4D09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A Kivitelező feladata még, hogy az I. ütemben kiépített helyekre a Megrendelő által biztosított kandelábereket, okos oszlopokat, lámpákat beszerelje.</w:t>
            </w:r>
          </w:p>
          <w:p w14:paraId="26A916CD" w14:textId="42DD75FA" w:rsidR="004B7E9F" w:rsidRDefault="004B7E9F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03CA17" w14:textId="0BE836CD" w:rsidR="004B7E9F" w:rsidRDefault="004B7E9F" w:rsidP="006B5218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Hlk510713148"/>
            <w:r>
              <w:rPr>
                <w:rFonts w:ascii="Times New Roman" w:hAnsi="Times New Roman"/>
                <w:sz w:val="18"/>
                <w:szCs w:val="18"/>
              </w:rPr>
              <w:t>Főbb mennyiségek:</w:t>
            </w:r>
          </w:p>
          <w:p w14:paraId="2124909C" w14:textId="77777777" w:rsidR="004B7E9F" w:rsidRPr="004B7E9F" w:rsidRDefault="004B7E9F" w:rsidP="004B7E9F">
            <w:pPr>
              <w:rPr>
                <w:rFonts w:ascii="Times New Roman" w:hAnsi="Times New Roman"/>
                <w:sz w:val="18"/>
                <w:szCs w:val="18"/>
              </w:rPr>
            </w:pPr>
            <w:r w:rsidRPr="004B7E9F">
              <w:rPr>
                <w:rFonts w:ascii="Times New Roman" w:hAnsi="Times New Roman"/>
                <w:sz w:val="18"/>
                <w:szCs w:val="18"/>
              </w:rPr>
              <w:t>Zöldfelület: 1008 m2</w:t>
            </w:r>
          </w:p>
          <w:p w14:paraId="12CC6978" w14:textId="77777777" w:rsidR="004B7E9F" w:rsidRPr="004B7E9F" w:rsidRDefault="004B7E9F" w:rsidP="004B7E9F">
            <w:pPr>
              <w:rPr>
                <w:rFonts w:ascii="Times New Roman" w:hAnsi="Times New Roman"/>
                <w:sz w:val="18"/>
                <w:szCs w:val="18"/>
              </w:rPr>
            </w:pPr>
            <w:r w:rsidRPr="004B7E9F">
              <w:rPr>
                <w:rFonts w:ascii="Times New Roman" w:hAnsi="Times New Roman"/>
                <w:sz w:val="18"/>
                <w:szCs w:val="18"/>
              </w:rPr>
              <w:t>Gumiburkolat készítése 360 m2</w:t>
            </w:r>
          </w:p>
          <w:p w14:paraId="46F6EE4B" w14:textId="04FA68B1" w:rsidR="004B7E9F" w:rsidRPr="004B7E9F" w:rsidRDefault="004B7E9F" w:rsidP="004B7E9F">
            <w:pPr>
              <w:rPr>
                <w:rFonts w:ascii="Times New Roman" w:hAnsi="Times New Roman"/>
                <w:sz w:val="18"/>
                <w:szCs w:val="18"/>
              </w:rPr>
            </w:pPr>
            <w:r w:rsidRPr="004B7E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Meglévő térburkolat </w:t>
            </w:r>
            <w:proofErr w:type="spellStart"/>
            <w:r w:rsidRPr="004B7E9F">
              <w:rPr>
                <w:rFonts w:ascii="Times New Roman" w:hAnsi="Times New Roman"/>
                <w:sz w:val="18"/>
                <w:szCs w:val="18"/>
              </w:rPr>
              <w:t>újrarakása</w:t>
            </w:r>
            <w:proofErr w:type="spellEnd"/>
            <w:r w:rsidRPr="004B7E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4B7E9F">
              <w:rPr>
                <w:rFonts w:ascii="Times New Roman" w:hAnsi="Times New Roman"/>
                <w:sz w:val="18"/>
                <w:szCs w:val="18"/>
              </w:rPr>
              <w:t>513 m2</w:t>
            </w:r>
          </w:p>
          <w:p w14:paraId="07211236" w14:textId="0A209AF3" w:rsidR="004B7E9F" w:rsidRPr="008B4D09" w:rsidRDefault="004B7E9F" w:rsidP="004B7E9F">
            <w:pPr>
              <w:rPr>
                <w:rFonts w:ascii="Times New Roman" w:hAnsi="Times New Roman"/>
                <w:sz w:val="18"/>
                <w:szCs w:val="18"/>
              </w:rPr>
            </w:pPr>
            <w:r w:rsidRPr="004B7E9F">
              <w:rPr>
                <w:rFonts w:ascii="Times New Roman" w:hAnsi="Times New Roman"/>
                <w:sz w:val="18"/>
                <w:szCs w:val="18"/>
              </w:rPr>
              <w:t>Új térkőburkolat készítése 493 m2</w:t>
            </w:r>
          </w:p>
          <w:bookmarkEnd w:id="1"/>
          <w:p w14:paraId="27C3C1CA" w14:textId="09798123" w:rsidR="008B4D09" w:rsidRDefault="008B4D09" w:rsidP="008B4D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822BF6" w14:textId="77777777" w:rsidR="004B7E9F" w:rsidRPr="006B5218" w:rsidRDefault="004B7E9F" w:rsidP="004B7E9F">
            <w:pPr>
              <w:shd w:val="clear" w:color="auto" w:fill="FFFFFF"/>
              <w:spacing w:before="120" w:after="12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 xml:space="preserve">Opcionális feladatként az új Városháza (Szabadság tér 6. számú ingatlan) előtti térrész, közterület gyalogos közlekedési kapcsolatainak, burkolatainak és zöldfelületeinek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újragondolásával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a Városháza főbejáratára vezető gyalogos tengelyt, burkolt sétányt alakítottunk ki, mely szükségszerűvé tette, az ebbe a tengelybe eső „Világbéke Gong” elnevezésű képzőművészeti alkotás helyének korrekcióját is. A Gong áthelyezésén túl a Hivatal előtti területen 3 darab zászlótartó rúd is beépítésre kerül. A zászlótartó rudak még a régi hivatali épület elől kerültek lebontásra és letárolásra.</w:t>
            </w:r>
          </w:p>
          <w:p w14:paraId="155BDF9A" w14:textId="009DE028" w:rsidR="004B7E9F" w:rsidRDefault="004B7E9F" w:rsidP="008B4D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ACFD67" w14:textId="77777777" w:rsidR="004B7E9F" w:rsidRPr="008B4D09" w:rsidRDefault="004B7E9F" w:rsidP="008B4D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2AF8DE" w14:textId="42E4BD97" w:rsidR="00A23BFA" w:rsidRDefault="008B4D09" w:rsidP="008B4D09">
            <w:pPr>
              <w:shd w:val="clear" w:color="auto" w:fill="FFFFFF"/>
              <w:spacing w:before="120" w:after="12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B4D09">
              <w:rPr>
                <w:rFonts w:ascii="Times New Roman" w:hAnsi="Times New Roman"/>
                <w:sz w:val="18"/>
                <w:szCs w:val="18"/>
              </w:rPr>
              <w:t>A 321/2015. (X. 30.) Korm. rendelet (továbbiakban: Kr.) 46. § (3) bekezdésében foglaltakra tekintettel ajánlatkérő felhívja a figyelmet, hogy, amennyiben a közbeszerzés tárgyának egyértelmű és közérthető meghatározása szükségessé tette meghatározott gyártmányú, eredetű, típusú dologra, eljárásra, tevékenységre, személyre, szabadalomra vagy védjegyre való hivatkozást, a megnevezés csak a tárgy jellegének egyértelmű meghatározása érdekében történt, és megnevezés mellett a „vagy azzal egyenértékű” minden esetben értendő. Ajánlatkérő felhívja a figyelmet, hogy egyenértékű dolog megajánlása esetén az egyenértékűséget az ajánlattevőnek az ajánlatában igazolnia kell.</w:t>
            </w:r>
          </w:p>
          <w:p w14:paraId="4B0F6204" w14:textId="77777777" w:rsidR="00A23BFA" w:rsidRPr="004B7E9F" w:rsidRDefault="00A23BFA" w:rsidP="004B7E9F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A0EC5BC" w14:textId="77777777" w:rsidR="00494C73" w:rsidRPr="00B45F1C" w:rsidRDefault="00494C73" w:rsidP="00494C73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B45F1C">
              <w:rPr>
                <w:rFonts w:ascii="Times New Roman" w:hAnsi="Times New Roman"/>
                <w:sz w:val="18"/>
                <w:szCs w:val="18"/>
              </w:rPr>
              <w:t xml:space="preserve">CPV Nomenklatúra: </w:t>
            </w:r>
          </w:p>
          <w:p w14:paraId="19753DD7" w14:textId="29E24168" w:rsidR="006B5218" w:rsidRPr="006B5218" w:rsidRDefault="006B5218" w:rsidP="006B5218">
            <w:pPr>
              <w:pStyle w:val="Listaszerbekezds"/>
              <w:numPr>
                <w:ilvl w:val="0"/>
                <w:numId w:val="8"/>
              </w:numPr>
              <w:suppressAutoHyphens/>
              <w:spacing w:line="276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45233161-5 Gyalogút építése</w:t>
            </w:r>
          </w:p>
          <w:p w14:paraId="41D2140F" w14:textId="6E9C15E1" w:rsidR="006B5218" w:rsidRPr="006B5218" w:rsidRDefault="006B5218" w:rsidP="006B5218">
            <w:pPr>
              <w:pStyle w:val="Listaszerbekezds"/>
              <w:numPr>
                <w:ilvl w:val="0"/>
                <w:numId w:val="8"/>
              </w:numPr>
              <w:suppressAutoHyphens/>
              <w:spacing w:line="276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45112710-5 Tereprendezési munkák zöldterületen</w:t>
            </w:r>
          </w:p>
          <w:p w14:paraId="33584AB5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45112723-9 Tereprendezési munkák játszótereken</w:t>
            </w:r>
          </w:p>
          <w:p w14:paraId="5D36D1A0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45233260-9 Gyalogosok által használt utak építése</w:t>
            </w:r>
          </w:p>
          <w:p w14:paraId="1B14D918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45237000-7 Színpad építése</w:t>
            </w:r>
          </w:p>
          <w:p w14:paraId="09D92BC3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45316100-6 Kültéri világítóberendezések szerelése</w:t>
            </w:r>
          </w:p>
          <w:p w14:paraId="6B709A99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45212190-4 Árnyékolószerkezet</w:t>
            </w:r>
          </w:p>
          <w:p w14:paraId="59E7D9B7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45232120-9 Öntözőrendszerek építése</w:t>
            </w:r>
          </w:p>
          <w:p w14:paraId="2E981E51" w14:textId="77777777" w:rsidR="006B5218" w:rsidRPr="006B5218" w:rsidRDefault="006B5218" w:rsidP="006B5218">
            <w:pPr>
              <w:ind w:left="1077"/>
              <w:rPr>
                <w:rFonts w:ascii="Times New Roman" w:hAnsi="Times New Roman"/>
                <w:sz w:val="18"/>
                <w:szCs w:val="18"/>
              </w:rPr>
            </w:pPr>
            <w:r w:rsidRPr="006B5218">
              <w:rPr>
                <w:rFonts w:ascii="Times New Roman" w:hAnsi="Times New Roman"/>
                <w:sz w:val="18"/>
                <w:szCs w:val="18"/>
              </w:rPr>
              <w:t>-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ab/>
              <w:t>45432112-2 Kövezetfektetés</w:t>
            </w:r>
          </w:p>
          <w:p w14:paraId="3A627C53" w14:textId="2B0FD543" w:rsidR="00494C73" w:rsidRPr="00B45F1C" w:rsidRDefault="00494C73" w:rsidP="00D80A57">
            <w:pPr>
              <w:ind w:left="42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93B" w:rsidRPr="007E293B" w14:paraId="532E7641" w14:textId="77777777" w:rsidTr="007E293B">
        <w:tc>
          <w:tcPr>
            <w:tcW w:w="9654" w:type="dxa"/>
            <w:hideMark/>
          </w:tcPr>
          <w:p w14:paraId="465114D9" w14:textId="77777777"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552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II.1.4)</w:t>
            </w:r>
            <w:r w:rsidRPr="004E1A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 szerződés időtartama, vagy a teljesítés határideje</w:t>
            </w:r>
          </w:p>
          <w:p w14:paraId="2F99AD76" w14:textId="4CE678AB" w:rsidR="007E293B" w:rsidRDefault="002546AD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Időtartam hónapban: [</w:t>
            </w:r>
            <w:r w:rsidR="007E293B" w:rsidRPr="004E1AE6">
              <w:rPr>
                <w:rFonts w:ascii="Times New Roman" w:eastAsia="Times New Roman" w:hAnsi="Times New Roman"/>
                <w:sz w:val="18"/>
                <w:szCs w:val="18"/>
              </w:rPr>
              <w:t>] vagy napban: [</w:t>
            </w:r>
            <w:r w:rsidR="006B5218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  <w:r w:rsidR="007E293B" w:rsidRPr="004E1AE6">
              <w:rPr>
                <w:rFonts w:ascii="Times New Roman" w:eastAsia="Times New Roman" w:hAnsi="Times New Roman"/>
                <w:sz w:val="18"/>
                <w:szCs w:val="18"/>
              </w:rPr>
              <w:t>]</w:t>
            </w:r>
          </w:p>
          <w:p w14:paraId="35A05F89" w14:textId="77777777"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4E1AE6">
              <w:rPr>
                <w:rFonts w:ascii="Times New Roman" w:eastAsia="Times New Roman" w:hAnsi="Times New Roman"/>
                <w:sz w:val="18"/>
                <w:szCs w:val="18"/>
              </w:rPr>
              <w:t xml:space="preserve">vagy a teljesítés határideje: </w:t>
            </w:r>
            <w:r w:rsidRPr="004E1A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(éééé/hh/nn)</w:t>
            </w:r>
          </w:p>
          <w:p w14:paraId="725CACF9" w14:textId="77777777" w:rsidR="006B5218" w:rsidRPr="006B5218" w:rsidRDefault="006B5218" w:rsidP="006B521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5218">
              <w:rPr>
                <w:rFonts w:ascii="Times New Roman" w:eastAsia="Times New Roman" w:hAnsi="Times New Roman"/>
                <w:sz w:val="18"/>
                <w:szCs w:val="18"/>
              </w:rPr>
              <w:t>A szerződés mindkét fél általi aláírásától számítottan … ***ajánlati elem*** naptári nap, de maximum 65 naptári nap.</w:t>
            </w:r>
          </w:p>
          <w:p w14:paraId="6864C6BD" w14:textId="77777777" w:rsidR="006B5218" w:rsidRPr="006B5218" w:rsidRDefault="006B5218" w:rsidP="006B5218">
            <w:pPr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D29425C" w14:textId="77777777" w:rsidR="006B5218" w:rsidRPr="006B5218" w:rsidRDefault="006B5218" w:rsidP="006B521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5218">
              <w:rPr>
                <w:rFonts w:ascii="Times New Roman" w:eastAsia="Times New Roman" w:hAnsi="Times New Roman"/>
                <w:sz w:val="18"/>
                <w:szCs w:val="18"/>
              </w:rPr>
              <w:t>Megrendelő rögzíti, hogy a munkaterület átadásának tervezett időpontja 2018.07.04.</w:t>
            </w:r>
          </w:p>
          <w:p w14:paraId="49F4E628" w14:textId="02578381" w:rsidR="002546AD" w:rsidRPr="00494C73" w:rsidRDefault="002546AD" w:rsidP="00A23BFA">
            <w:pPr>
              <w:pStyle w:val="Szvegtrzsbehzssal2"/>
              <w:spacing w:after="240" w:line="240" w:lineRule="auto"/>
              <w:ind w:left="0"/>
              <w:rPr>
                <w:sz w:val="18"/>
                <w:szCs w:val="18"/>
              </w:rPr>
            </w:pPr>
          </w:p>
        </w:tc>
      </w:tr>
      <w:tr w:rsidR="007E293B" w:rsidRPr="007E293B" w14:paraId="739E23EA" w14:textId="77777777" w:rsidTr="007E293B">
        <w:tc>
          <w:tcPr>
            <w:tcW w:w="9654" w:type="dxa"/>
            <w:hideMark/>
          </w:tcPr>
          <w:p w14:paraId="387B80C4" w14:textId="77777777"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552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II.1.5)</w:t>
            </w:r>
            <w:r w:rsidRPr="004E1A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 teljesítés helye:</w:t>
            </w:r>
          </w:p>
          <w:p w14:paraId="450BE006" w14:textId="16CB2BB7" w:rsidR="0013043C" w:rsidRPr="00A23BFA" w:rsidRDefault="006B5218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5218">
              <w:rPr>
                <w:rFonts w:ascii="Times New Roman" w:eastAsia="Times New Roman" w:hAnsi="Times New Roman"/>
                <w:sz w:val="18"/>
                <w:szCs w:val="18"/>
              </w:rPr>
              <w:t>2100 Gödöllő Szabadság tér.</w:t>
            </w:r>
          </w:p>
        </w:tc>
      </w:tr>
    </w:tbl>
    <w:p w14:paraId="14D4AAC4" w14:textId="77777777" w:rsidR="007E293B" w:rsidRPr="006307C8" w:rsidRDefault="00B31924" w:rsidP="007E293B">
      <w:pPr>
        <w:spacing w:before="120" w:after="120"/>
        <w:jc w:val="left"/>
        <w:rPr>
          <w:rFonts w:ascii="Times New Roman" w:eastAsia="Times New Roman" w:hAnsi="Times New Roman"/>
          <w:vanish/>
          <w:sz w:val="28"/>
          <w:szCs w:val="28"/>
        </w:rPr>
      </w:pPr>
      <w:r w:rsidRPr="00C5525D">
        <w:rPr>
          <w:rFonts w:ascii="Times New Roman" w:eastAsia="Times New Roman" w:hAnsi="Times New Roman"/>
          <w:b/>
          <w:bCs/>
          <w:sz w:val="28"/>
          <w:szCs w:val="28"/>
        </w:rPr>
        <w:t xml:space="preserve">III. szakasz: Értékelési </w:t>
      </w:r>
      <w:r w:rsidRPr="006307C8">
        <w:rPr>
          <w:rFonts w:ascii="Times New Roman" w:eastAsia="Times New Roman" w:hAnsi="Times New Roman"/>
          <w:b/>
          <w:bCs/>
          <w:sz w:val="28"/>
          <w:szCs w:val="28"/>
        </w:rPr>
        <w:t>szempontok</w:t>
      </w: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9"/>
      </w:tblGrid>
      <w:tr w:rsidR="007E293B" w:rsidRPr="00C5525D" w14:paraId="66694EB5" w14:textId="77777777" w:rsidTr="00B31924">
        <w:tc>
          <w:tcPr>
            <w:tcW w:w="9749" w:type="dxa"/>
            <w:hideMark/>
          </w:tcPr>
          <w:p w14:paraId="3DA7E444" w14:textId="77777777" w:rsidR="007E293B" w:rsidRPr="00975C7B" w:rsidRDefault="007E293B" w:rsidP="007E293B">
            <w:pPr>
              <w:spacing w:before="120" w:after="120"/>
              <w:ind w:left="94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307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III.1) </w:t>
            </w:r>
            <w:r w:rsidRPr="00975C7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Értékelési szempontok:</w:t>
            </w:r>
          </w:p>
          <w:p w14:paraId="6CECCDFB" w14:textId="77777777" w:rsidR="007E293B" w:rsidRPr="00975C7B" w:rsidRDefault="00F450F6" w:rsidP="00494C73">
            <w:pPr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75C7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X </w:t>
            </w:r>
            <w:r w:rsidR="007E293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Az alábbi értékelési szempontok</w:t>
            </w:r>
          </w:p>
          <w:p w14:paraId="2C5F767D" w14:textId="77777777" w:rsidR="00A23BFA" w:rsidRDefault="007F4F74" w:rsidP="0013043C">
            <w:pPr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X </w:t>
            </w:r>
            <w:r w:rsidR="007E293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Minőségi szempont </w:t>
            </w:r>
            <w:r w:rsidR="00E91E50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–</w:t>
            </w:r>
          </w:p>
          <w:p w14:paraId="53A708C0" w14:textId="7BE8FD8F" w:rsidR="00E91E50" w:rsidRDefault="00A23BFA" w:rsidP="0013043C">
            <w:pPr>
              <w:spacing w:before="120" w:after="1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3BFA">
              <w:rPr>
                <w:rFonts w:ascii="Times New Roman" w:hAnsi="Times New Roman"/>
                <w:sz w:val="18"/>
                <w:szCs w:val="18"/>
              </w:rPr>
              <w:t>Minőségi kritérium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A23BF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6B5218" w:rsidRPr="006B5218">
              <w:rPr>
                <w:rFonts w:ascii="Times New Roman" w:hAnsi="Times New Roman"/>
                <w:sz w:val="18"/>
                <w:szCs w:val="18"/>
              </w:rPr>
              <w:t>Jótállás többlet időtartama (maximum 12 hónap)</w:t>
            </w:r>
            <w:r w:rsidR="00686860" w:rsidRPr="00686860">
              <w:rPr>
                <w:rFonts w:ascii="Times New Roman" w:hAnsi="Times New Roman"/>
                <w:sz w:val="18"/>
                <w:szCs w:val="18"/>
              </w:rPr>
              <w:t xml:space="preserve"> / Súlyszám: </w:t>
            </w:r>
            <w:r w:rsidR="006B5218">
              <w:rPr>
                <w:rFonts w:ascii="Times New Roman" w:hAnsi="Times New Roman"/>
                <w:sz w:val="18"/>
                <w:szCs w:val="18"/>
              </w:rPr>
              <w:t>1</w:t>
            </w:r>
            <w:r w:rsidR="00686860" w:rsidRPr="00686860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34544505" w14:textId="71536963" w:rsidR="006B5218" w:rsidRDefault="006B5218" w:rsidP="0013043C">
            <w:pPr>
              <w:spacing w:before="120" w:after="1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3BFA">
              <w:rPr>
                <w:rFonts w:ascii="Times New Roman" w:hAnsi="Times New Roman"/>
                <w:sz w:val="18"/>
                <w:szCs w:val="18"/>
              </w:rPr>
              <w:t>Minőségi kritérium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23BF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 xml:space="preserve">Teljesítés vállalt időtartama (min 50 naptári nap –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65 naptári nap)</w:t>
            </w:r>
            <w:r w:rsidRPr="00686860">
              <w:rPr>
                <w:rFonts w:ascii="Times New Roman" w:hAnsi="Times New Roman"/>
                <w:sz w:val="18"/>
                <w:szCs w:val="18"/>
              </w:rPr>
              <w:t xml:space="preserve"> / Súlyszám: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86860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A077D40" w14:textId="35B82538" w:rsidR="000F7CB9" w:rsidRPr="00975C7B" w:rsidRDefault="00F450F6" w:rsidP="00A9329C">
            <w:pPr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75C7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</w:t>
            </w:r>
            <w:r w:rsidR="007E293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Ár szempont </w:t>
            </w:r>
            <w:r w:rsidR="0076218C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–</w:t>
            </w:r>
            <w:r w:rsidR="007E293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5A7E90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1. összesített net</w:t>
            </w:r>
            <w:r w:rsidR="0094123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tó ajánlati ár (HUF)/Súlyszám: </w:t>
            </w:r>
            <w:r w:rsidR="006B5218"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="005A7E90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  <w:p w14:paraId="4F17C25F" w14:textId="05469901" w:rsidR="006B5647" w:rsidRPr="00975C7B" w:rsidRDefault="000F7CB9" w:rsidP="000F7CB9">
            <w:pPr>
              <w:pStyle w:val="lfej"/>
              <w:spacing w:line="276" w:lineRule="auto"/>
              <w:rPr>
                <w:bCs/>
                <w:sz w:val="18"/>
                <w:szCs w:val="18"/>
              </w:rPr>
            </w:pPr>
            <w:r w:rsidRPr="00975C7B">
              <w:rPr>
                <w:bCs/>
                <w:sz w:val="18"/>
                <w:szCs w:val="18"/>
              </w:rPr>
              <w:t>Értékelés módja:</w:t>
            </w:r>
          </w:p>
          <w:p w14:paraId="5A926451" w14:textId="3D42AF38" w:rsidR="006B5647" w:rsidRPr="00975C7B" w:rsidRDefault="00686860" w:rsidP="00975C7B">
            <w:pPr>
              <w:pStyle w:val="Listaszerbekezds"/>
              <w:numPr>
                <w:ilvl w:val="0"/>
                <w:numId w:val="6"/>
              </w:numPr>
              <w:spacing w:before="120" w:after="12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Ö</w:t>
            </w:r>
            <w:r w:rsidR="00975C7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>sszesített nett</w:t>
            </w:r>
            <w:r w:rsidR="007368B9">
              <w:rPr>
                <w:rFonts w:ascii="Times New Roman" w:eastAsia="Times New Roman" w:hAnsi="Times New Roman"/>
                <w:bCs/>
                <w:sz w:val="18"/>
                <w:szCs w:val="18"/>
              </w:rPr>
              <w:t>ó ajánlati ár (HUF)</w:t>
            </w:r>
            <w:r w:rsidR="0094123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94123E">
              <w:rPr>
                <w:rFonts w:ascii="Times New Roman" w:hAnsi="Times New Roman"/>
                <w:sz w:val="18"/>
                <w:szCs w:val="18"/>
              </w:rPr>
              <w:t>részszempontok</w:t>
            </w:r>
            <w:r w:rsidR="007368B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975C7B" w:rsidRPr="00975C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esetében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f</w:t>
            </w:r>
            <w:r w:rsidR="006B5647" w:rsidRPr="00975C7B">
              <w:rPr>
                <w:rFonts w:ascii="Times New Roman" w:hAnsi="Times New Roman"/>
                <w:noProof/>
                <w:sz w:val="18"/>
                <w:szCs w:val="18"/>
              </w:rPr>
              <w:t xml:space="preserve">ordított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a</w:t>
            </w:r>
            <w:r w:rsidR="006B5647" w:rsidRPr="00975C7B">
              <w:rPr>
                <w:rFonts w:ascii="Times New Roman" w:hAnsi="Times New Roman"/>
                <w:noProof/>
                <w:sz w:val="18"/>
                <w:szCs w:val="18"/>
              </w:rPr>
              <w:t>rányosítás</w:t>
            </w:r>
          </w:p>
          <w:p w14:paraId="1F867F94" w14:textId="3317EE88" w:rsidR="00971E11" w:rsidRPr="006B5218" w:rsidRDefault="0094123E" w:rsidP="007368B9">
            <w:pPr>
              <w:pStyle w:val="Listaszerbekezds"/>
              <w:numPr>
                <w:ilvl w:val="0"/>
                <w:numId w:val="6"/>
              </w:numPr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3BFA">
              <w:rPr>
                <w:rFonts w:ascii="Times New Roman" w:eastAsia="Times New Roman" w:hAnsi="Times New Roman"/>
                <w:bCs/>
                <w:sz w:val="18"/>
                <w:szCs w:val="18"/>
              </w:rPr>
              <w:t>Minőségi kritérium</w:t>
            </w:r>
            <w:r w:rsidR="00D91AF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1</w:t>
            </w:r>
            <w:r w:rsidRPr="00A23BF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: </w:t>
            </w:r>
            <w:r w:rsidR="006B5218" w:rsidRPr="006B5218">
              <w:rPr>
                <w:rFonts w:ascii="Times New Roman" w:hAnsi="Times New Roman"/>
                <w:sz w:val="18"/>
                <w:szCs w:val="18"/>
              </w:rPr>
              <w:t>Jótállás többlet időtartama (maximum 12 hónap)</w:t>
            </w:r>
            <w:r w:rsidR="006868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esetében egyenes arányosítás.</w:t>
            </w:r>
          </w:p>
          <w:p w14:paraId="38269513" w14:textId="75F3968C" w:rsidR="006B5218" w:rsidRPr="00686860" w:rsidRDefault="006B5218" w:rsidP="007368B9">
            <w:pPr>
              <w:pStyle w:val="Listaszerbekezds"/>
              <w:numPr>
                <w:ilvl w:val="0"/>
                <w:numId w:val="6"/>
              </w:numPr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3BFA">
              <w:rPr>
                <w:rFonts w:ascii="Times New Roman" w:eastAsia="Times New Roman" w:hAnsi="Times New Roman"/>
                <w:bCs/>
                <w:sz w:val="18"/>
                <w:szCs w:val="18"/>
              </w:rPr>
              <w:t>Minőségi kritérium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1</w:t>
            </w:r>
            <w:r w:rsidRPr="00A23BF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: </w:t>
            </w:r>
            <w:r w:rsidRPr="006B5218">
              <w:rPr>
                <w:rFonts w:ascii="Times New Roman" w:hAnsi="Times New Roman"/>
                <w:sz w:val="18"/>
                <w:szCs w:val="18"/>
              </w:rPr>
              <w:t xml:space="preserve">Teljesítés vállalt időtartama (min 50 naptári nap – </w:t>
            </w:r>
            <w:proofErr w:type="spellStart"/>
            <w:r w:rsidRPr="006B5218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6B5218">
              <w:rPr>
                <w:rFonts w:ascii="Times New Roman" w:hAnsi="Times New Roman"/>
                <w:sz w:val="18"/>
                <w:szCs w:val="18"/>
              </w:rPr>
              <w:t xml:space="preserve"> 65 naptári nap)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esetében </w:t>
            </w:r>
            <w:r>
              <w:rPr>
                <w:rFonts w:ascii="Times New Roman" w:hAnsi="Times New Roman"/>
                <w:sz w:val="18"/>
                <w:szCs w:val="18"/>
              </w:rPr>
              <w:t>fordított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arányosítás.</w:t>
            </w:r>
          </w:p>
          <w:p w14:paraId="6BB3A90D" w14:textId="1CE3752B" w:rsidR="00686860" w:rsidRPr="007368B9" w:rsidRDefault="00686860" w:rsidP="00686860">
            <w:pPr>
              <w:pStyle w:val="Listaszerbekezds"/>
              <w:spacing w:before="120" w:after="120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Kiosztható pontszám alsó és felső határa: 0-10</w:t>
            </w:r>
          </w:p>
        </w:tc>
      </w:tr>
    </w:tbl>
    <w:p w14:paraId="70FD60AD" w14:textId="77777777" w:rsidR="007E293B" w:rsidRPr="004E1AE6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ED5C69">
        <w:rPr>
          <w:rFonts w:ascii="Times New Roman" w:eastAsia="Times New Roman" w:hAnsi="Times New Roman"/>
          <w:b/>
          <w:bCs/>
          <w:sz w:val="28"/>
          <w:szCs w:val="28"/>
        </w:rPr>
        <w:t>IV.</w:t>
      </w:r>
      <w:r w:rsidRPr="004E1AE6">
        <w:rPr>
          <w:rFonts w:ascii="Times New Roman" w:eastAsia="Times New Roman" w:hAnsi="Times New Roman"/>
          <w:b/>
          <w:bCs/>
          <w:sz w:val="28"/>
          <w:szCs w:val="28"/>
        </w:rPr>
        <w:t xml:space="preserve"> szakasz: Jogi információ</w:t>
      </w:r>
    </w:p>
    <w:p w14:paraId="4372AE68" w14:textId="77777777"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ED5C69">
        <w:rPr>
          <w:rFonts w:ascii="Times New Roman" w:eastAsia="Times New Roman" w:hAnsi="Times New Roman"/>
          <w:b/>
          <w:bCs/>
        </w:rPr>
        <w:t>IV.1)</w:t>
      </w:r>
      <w:r w:rsidRPr="004E1AE6">
        <w:rPr>
          <w:rFonts w:ascii="Times New Roman" w:eastAsia="Times New Roman" w:hAnsi="Times New Roman"/>
          <w:b/>
          <w:bCs/>
        </w:rPr>
        <w:t xml:space="preserve"> Részvételi feltételek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7E293B" w14:paraId="30C3219C" w14:textId="77777777" w:rsidTr="00B31924">
        <w:tc>
          <w:tcPr>
            <w:tcW w:w="9776" w:type="dxa"/>
            <w:hideMark/>
          </w:tcPr>
          <w:p w14:paraId="21999271" w14:textId="77777777" w:rsidR="007E293B" w:rsidRPr="00C5525D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552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IV.1.1) Alka</w:t>
            </w:r>
            <w:r w:rsidR="00515E44" w:rsidRPr="00C552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lmassági minimumkövetelmény(ek):</w:t>
            </w:r>
          </w:p>
          <w:p w14:paraId="1B93B78B" w14:textId="40A53F85" w:rsidR="007267F5" w:rsidRDefault="007267F5" w:rsidP="007267F5">
            <w:pPr>
              <w:pStyle w:val="Szvegtrzsbehzssal2"/>
              <w:spacing w:after="0" w:line="276" w:lineRule="auto"/>
              <w:ind w:left="0"/>
              <w:rPr>
                <w:bCs/>
                <w:sz w:val="18"/>
                <w:szCs w:val="18"/>
              </w:rPr>
            </w:pPr>
            <w:r w:rsidRPr="007267F5">
              <w:rPr>
                <w:bCs/>
                <w:sz w:val="18"/>
                <w:szCs w:val="18"/>
              </w:rPr>
              <w:lastRenderedPageBreak/>
              <w:t>A szerződés teljesítésére alkalmatlannak minősül az ajánlattevő, ha</w:t>
            </w:r>
          </w:p>
          <w:p w14:paraId="1E82A1F1" w14:textId="148B5F1D" w:rsidR="003C5587" w:rsidRDefault="003C5587" w:rsidP="007267F5">
            <w:pPr>
              <w:pStyle w:val="Szvegtrzsbehzssal2"/>
              <w:spacing w:after="0" w:line="276" w:lineRule="auto"/>
              <w:ind w:left="0"/>
              <w:rPr>
                <w:bCs/>
                <w:sz w:val="18"/>
                <w:szCs w:val="18"/>
              </w:rPr>
            </w:pPr>
          </w:p>
          <w:p w14:paraId="60BF4A70" w14:textId="13B84F28" w:rsidR="003C5587" w:rsidRPr="008D3BB9" w:rsidRDefault="003C5587" w:rsidP="003C5587">
            <w:pPr>
              <w:pStyle w:val="Szvegtrzsbehzssal2"/>
              <w:spacing w:after="0" w:line="276" w:lineRule="auto"/>
              <w:ind w:left="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Pénzügyi, illetve gazdasági</w:t>
            </w:r>
            <w:r w:rsidRPr="008D3BB9">
              <w:rPr>
                <w:b/>
                <w:bCs/>
                <w:sz w:val="18"/>
                <w:szCs w:val="18"/>
                <w:u w:val="single"/>
              </w:rPr>
              <w:t xml:space="preserve"> alkalmasság követelmények:</w:t>
            </w:r>
          </w:p>
          <w:p w14:paraId="0CF515B5" w14:textId="20C17C63" w:rsidR="007267F5" w:rsidRDefault="007267F5" w:rsidP="00DD7B66">
            <w:pPr>
              <w:pStyle w:val="Szvegtrzsbehzssal2"/>
              <w:spacing w:after="0" w:line="276" w:lineRule="auto"/>
              <w:ind w:left="0"/>
              <w:rPr>
                <w:bCs/>
                <w:sz w:val="18"/>
                <w:szCs w:val="18"/>
              </w:rPr>
            </w:pPr>
          </w:p>
          <w:p w14:paraId="218E6355" w14:textId="13220E76" w:rsidR="003C5587" w:rsidRPr="00B9249C" w:rsidRDefault="008D3BB9" w:rsidP="00B9249C">
            <w:pPr>
              <w:spacing w:after="120" w:line="276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D3BB9">
              <w:rPr>
                <w:rFonts w:ascii="Times New Roman" w:eastAsia="Times New Roman" w:hAnsi="Times New Roman"/>
                <w:bCs/>
                <w:sz w:val="18"/>
                <w:szCs w:val="18"/>
              </w:rPr>
              <w:t>Ajánlatkérő nem határoz meg gazdasági és pénzügyi alkalmassági követelményeket.</w:t>
            </w:r>
          </w:p>
          <w:p w14:paraId="2AF0200C" w14:textId="77777777" w:rsidR="008D3BB9" w:rsidRPr="00347EDF" w:rsidRDefault="008D3BB9" w:rsidP="008D3BB9">
            <w:pPr>
              <w:pStyle w:val="Szvegtrzsbehzssal2"/>
              <w:spacing w:after="0" w:line="276" w:lineRule="auto"/>
              <w:ind w:left="0"/>
              <w:rPr>
                <w:b/>
                <w:bCs/>
                <w:sz w:val="18"/>
                <w:szCs w:val="18"/>
                <w:u w:val="single"/>
              </w:rPr>
            </w:pPr>
            <w:r w:rsidRPr="008D3BB9">
              <w:rPr>
                <w:b/>
                <w:bCs/>
                <w:sz w:val="18"/>
                <w:szCs w:val="18"/>
                <w:u w:val="single"/>
              </w:rPr>
              <w:t xml:space="preserve">Műszaki, </w:t>
            </w:r>
            <w:r w:rsidRPr="00347EDF">
              <w:rPr>
                <w:b/>
                <w:bCs/>
                <w:sz w:val="18"/>
                <w:szCs w:val="18"/>
                <w:u w:val="single"/>
              </w:rPr>
              <w:t>illetve szakmai alkalmasság követelmények:</w:t>
            </w:r>
          </w:p>
          <w:p w14:paraId="590A2527" w14:textId="77777777" w:rsidR="008D3BB9" w:rsidRPr="00347EDF" w:rsidRDefault="008D3BB9" w:rsidP="008D3BB9">
            <w:pPr>
              <w:pStyle w:val="Szvegtrzsbehzssal2"/>
              <w:spacing w:after="0" w:line="276" w:lineRule="auto"/>
              <w:ind w:left="0"/>
              <w:rPr>
                <w:bCs/>
                <w:sz w:val="18"/>
                <w:szCs w:val="18"/>
              </w:rPr>
            </w:pPr>
          </w:p>
          <w:p w14:paraId="1698FB85" w14:textId="77777777" w:rsidR="006B5218" w:rsidRPr="006B5218" w:rsidRDefault="006B5218" w:rsidP="006B5218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B521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M/1 Alkalmatlan az ajánlattevő, ha nem rendelkezik az ajánlattételi felhívás megküldésétől visszafelé számított 5 évben sikeres műszaki átadás-átvétellel lezárt, szerződésszerűen teljesített, térrendezésre irányuló kivitelezés kereteiben elvégzett gumiburkolat elhelyezésre vonatkozó, olyan kivitelezési referenciamunkával vagy munkákkal, amelyek esetében az érintett alapterület legalább 250 m2. </w:t>
            </w:r>
          </w:p>
          <w:p w14:paraId="4612227B" w14:textId="77777777" w:rsidR="006B5218" w:rsidRPr="006B5218" w:rsidRDefault="006B5218" w:rsidP="006B5218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47CBFF0" w14:textId="77777777" w:rsidR="00686860" w:rsidRDefault="006B5218" w:rsidP="006B5218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B5218">
              <w:rPr>
                <w:rFonts w:ascii="Times New Roman" w:eastAsia="Times New Roman" w:hAnsi="Times New Roman"/>
                <w:bCs/>
                <w:sz w:val="18"/>
                <w:szCs w:val="18"/>
              </w:rPr>
              <w:t>M/2. Alkalmatlan az ajánlattevő, ha nem rendelkezik legalább 1 fő műszaki vezetővel, aki a 266/2013. (VII.11.) Korm. rendelet szerinti MV-É - vagy azzal egyenértékű - jogosultsággal, vagy a jogosultság megszerzéséhez szükséges végzettséggel és gyakorlati idővel - valamint legalább 36 hónap mélyépítési területen szerzett építésvezetői szakmai gyakorlattal rendelkező építésvezetővel.</w:t>
            </w:r>
          </w:p>
          <w:p w14:paraId="56D98F59" w14:textId="77777777" w:rsidR="006B5218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CB492E" w14:textId="40DC19E0" w:rsidR="006B5218" w:rsidRPr="00347EDF" w:rsidRDefault="006B5218" w:rsidP="006B52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93B" w:rsidRPr="006D0ED6" w14:paraId="49F0C980" w14:textId="77777777" w:rsidTr="00B31924">
        <w:tc>
          <w:tcPr>
            <w:tcW w:w="9776" w:type="dxa"/>
            <w:hideMark/>
          </w:tcPr>
          <w:p w14:paraId="48ED247B" w14:textId="77777777" w:rsidR="007E293B" w:rsidRPr="006D0ED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lastRenderedPageBreak/>
              <w:t>IV</w:t>
            </w: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.1.</w:t>
            </w: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2</w:t>
            </w: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Fenntartott szerződésekre vonatkozó információk 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4C9D4F1C" w14:textId="77777777" w:rsidR="007E293B" w:rsidRPr="006D0ED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Wingdings" w:eastAsia="Times New Roman" w:hAnsi="Wingdings"/>
                <w:sz w:val="18"/>
                <w:szCs w:val="18"/>
              </w:rPr>
              <w:t>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 xml:space="preserve"> A szerződés a Kbt. 114. § (11) bekezdése szerint fenntartott</w:t>
            </w:r>
          </w:p>
        </w:tc>
      </w:tr>
      <w:tr w:rsidR="007E293B" w:rsidRPr="006D0ED6" w14:paraId="3E502B0C" w14:textId="77777777" w:rsidTr="00B31924">
        <w:tc>
          <w:tcPr>
            <w:tcW w:w="9776" w:type="dxa"/>
            <w:hideMark/>
          </w:tcPr>
          <w:p w14:paraId="356F15A8" w14:textId="77777777" w:rsidR="007E293B" w:rsidRPr="00C5525D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552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IV.1.3) A Kbt. 75. § (2) bekezdés e) pontjának alkalmazására vonatkozó információk:</w:t>
            </w:r>
          </w:p>
          <w:p w14:paraId="019EA5ED" w14:textId="77777777" w:rsidR="004E1AE6" w:rsidRPr="006D0ED6" w:rsidRDefault="004E1AE6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Ajánlatkérő a Kbt. 75. § (6) bekezdése alapján rögzíti, hogy tárgy</w:t>
            </w:r>
            <w:r w:rsidR="003A24A4">
              <w:rPr>
                <w:rFonts w:ascii="Times New Roman" w:eastAsia="Times New Roman" w:hAnsi="Times New Roman"/>
                <w:sz w:val="18"/>
                <w:szCs w:val="18"/>
              </w:rPr>
              <w:t xml:space="preserve">i eljárás során </w:t>
            </w:r>
            <w:r w:rsidR="003A24A4" w:rsidRPr="00686860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nem</w:t>
            </w:r>
            <w:r w:rsidR="003A24A4">
              <w:rPr>
                <w:rFonts w:ascii="Times New Roman" w:eastAsia="Times New Roman" w:hAnsi="Times New Roman"/>
                <w:sz w:val="18"/>
                <w:szCs w:val="18"/>
              </w:rPr>
              <w:t xml:space="preserve"> alkalmazza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 xml:space="preserve"> a Kbt. 75. § (2) bekezdés e) pontját.</w:t>
            </w:r>
          </w:p>
        </w:tc>
      </w:tr>
    </w:tbl>
    <w:p w14:paraId="4C79A126" w14:textId="77777777" w:rsidR="007E293B" w:rsidRPr="006D0ED6" w:rsidRDefault="007E293B" w:rsidP="00494C73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ED5C69">
        <w:rPr>
          <w:rFonts w:ascii="Times New Roman" w:eastAsia="Times New Roman" w:hAnsi="Times New Roman"/>
          <w:b/>
          <w:bCs/>
          <w:sz w:val="28"/>
          <w:szCs w:val="28"/>
        </w:rPr>
        <w:t>V.</w:t>
      </w:r>
      <w:r w:rsidRPr="006D0ED6">
        <w:rPr>
          <w:rFonts w:ascii="Times New Roman" w:eastAsia="Times New Roman" w:hAnsi="Times New Roman"/>
          <w:b/>
          <w:bCs/>
          <w:sz w:val="28"/>
          <w:szCs w:val="28"/>
        </w:rPr>
        <w:t xml:space="preserve"> szakasz: Eljárás</w:t>
      </w:r>
    </w:p>
    <w:p w14:paraId="7128015F" w14:textId="77777777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ED5C69">
        <w:rPr>
          <w:rFonts w:ascii="Times New Roman" w:eastAsia="Times New Roman" w:hAnsi="Times New Roman"/>
          <w:b/>
          <w:bCs/>
        </w:rPr>
        <w:t>V.1)</w:t>
      </w:r>
      <w:r w:rsidRPr="006D0ED6">
        <w:rPr>
          <w:rFonts w:ascii="Times New Roman" w:eastAsia="Times New Roman" w:hAnsi="Times New Roman"/>
          <w:b/>
          <w:bCs/>
        </w:rPr>
        <w:t xml:space="preserve"> Adminisztratív információk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6D0ED6" w14:paraId="6ECDCB06" w14:textId="77777777" w:rsidTr="00B31924">
        <w:tc>
          <w:tcPr>
            <w:tcW w:w="9776" w:type="dxa"/>
            <w:hideMark/>
          </w:tcPr>
          <w:p w14:paraId="26C9A029" w14:textId="77777777" w:rsidR="007E293B" w:rsidRPr="006D0ED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D5C6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V.1.1)</w:t>
            </w: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Az eljárás iránti érdeklődés jelzésének határideje</w:t>
            </w:r>
          </w:p>
          <w:p w14:paraId="2012081C" w14:textId="717C2D04" w:rsidR="007E293B" w:rsidRPr="00D91AFA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</w:pPr>
            <w:r w:rsidRPr="00D91AF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 xml:space="preserve">Dátum: 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(</w:t>
            </w:r>
            <w:r w:rsidR="00D03812"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201</w:t>
            </w:r>
            <w:r w:rsidR="00686860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8</w:t>
            </w:r>
            <w:r w:rsidR="00D03812"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/</w:t>
            </w:r>
            <w:r w:rsidR="00686860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0</w:t>
            </w:r>
            <w:r w:rsidR="006B5218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4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/</w:t>
            </w:r>
            <w:r w:rsidR="006B5218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13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) Helyi</w:t>
            </w:r>
            <w:r w:rsidRPr="00D91AF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 xml:space="preserve"> idő: 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(</w:t>
            </w:r>
            <w:r w:rsidR="003972FB"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6809D6"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6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:</w:t>
            </w:r>
            <w:r w:rsidR="003972FB"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00</w:t>
            </w:r>
            <w:r w:rsidRPr="00D91AFA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u w:val="single"/>
              </w:rPr>
              <w:t>)</w:t>
            </w:r>
          </w:p>
        </w:tc>
      </w:tr>
    </w:tbl>
    <w:p w14:paraId="67F28F80" w14:textId="77777777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6D0ED6">
        <w:rPr>
          <w:rFonts w:ascii="Times New Roman" w:eastAsia="Times New Roman" w:hAnsi="Times New Roman"/>
          <w:b/>
          <w:bCs/>
          <w:sz w:val="28"/>
          <w:szCs w:val="28"/>
        </w:rPr>
        <w:t>VI. szakasz: Kiegészítő információk</w:t>
      </w:r>
    </w:p>
    <w:p w14:paraId="5F78181C" w14:textId="77777777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6D0ED6">
        <w:rPr>
          <w:rFonts w:ascii="Times New Roman" w:eastAsia="Times New Roman" w:hAnsi="Times New Roman"/>
          <w:b/>
          <w:bCs/>
        </w:rPr>
        <w:t>VI.1) További információk: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6D0ED6" w14:paraId="021FF534" w14:textId="77777777" w:rsidTr="0061046E">
        <w:tc>
          <w:tcPr>
            <w:tcW w:w="9776" w:type="dxa"/>
            <w:hideMark/>
          </w:tcPr>
          <w:p w14:paraId="1D41D89E" w14:textId="77777777" w:rsidR="007E293B" w:rsidRPr="006D0ED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VI.1.1) Ajánlatkérő felhívja a gazdasági szereplők figyelmét, hogy érdeklődésüket az eljárás iránt az I.2) pontban megadott címen a IV.2.1) pontban meghatározott időpontig jelezzék.</w:t>
            </w:r>
          </w:p>
        </w:tc>
      </w:tr>
      <w:tr w:rsidR="007E293B" w:rsidRPr="006D0ED6" w14:paraId="1EAD1EC2" w14:textId="77777777" w:rsidTr="0061046E">
        <w:tc>
          <w:tcPr>
            <w:tcW w:w="9776" w:type="dxa"/>
            <w:hideMark/>
          </w:tcPr>
          <w:p w14:paraId="1F0E6A2A" w14:textId="77777777" w:rsidR="007E293B" w:rsidRPr="006D0ED6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6D0ED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VI.1.2) További információk: 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070B8F6D" w14:textId="77777777" w:rsidR="004E1AE6" w:rsidRPr="006D0ED6" w:rsidRDefault="004E1AE6" w:rsidP="004E1AE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A gazdasági szereplő érdeklődését a következők szerint jelezheti:</w:t>
            </w:r>
          </w:p>
          <w:p w14:paraId="6189FB9F" w14:textId="77777777" w:rsidR="004E1AE6" w:rsidRPr="006D0ED6" w:rsidRDefault="004E1AE6" w:rsidP="004E1AE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 xml:space="preserve">e-mailen, a </w:t>
            </w:r>
            <w:hyperlink r:id="rId7" w:history="1">
              <w:r w:rsidRPr="006D0ED6">
                <w:rPr>
                  <w:rStyle w:val="Hiperhivatkozs"/>
                  <w:rFonts w:ascii="Times New Roman" w:eastAsia="Times New Roman" w:hAnsi="Times New Roman"/>
                  <w:sz w:val="18"/>
                  <w:szCs w:val="18"/>
                </w:rPr>
                <w:t>kozbeszerzes@csendesconsulting.hu</w:t>
              </w:r>
            </w:hyperlink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 xml:space="preserve"> e-mail címen.</w:t>
            </w:r>
          </w:p>
          <w:p w14:paraId="0586F75B" w14:textId="77777777" w:rsidR="004E1AE6" w:rsidRPr="006D0ED6" w:rsidRDefault="004E1AE6" w:rsidP="004E1AE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faxon, a +361 700 2293 faxszámon.</w:t>
            </w:r>
          </w:p>
          <w:p w14:paraId="25CC0373" w14:textId="77777777" w:rsidR="004E1AE6" w:rsidRPr="006D0ED6" w:rsidRDefault="004E1AE6" w:rsidP="004E1AE6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Kérjük, hogy adja meg a gazdasági szereplő nevét, cégjegyzék számát, adószámát, továbbá a</w:t>
            </w:r>
            <w:r w:rsidR="00ED5C6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kapcsolattartó személy nevét, telefon és faxszámát, valamint e-mail címét és hivatkozzon az eljárás</w:t>
            </w:r>
            <w:r w:rsidR="00ED5C6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D0ED6">
              <w:rPr>
                <w:rFonts w:ascii="Times New Roman" w:eastAsia="Times New Roman" w:hAnsi="Times New Roman"/>
                <w:sz w:val="18"/>
                <w:szCs w:val="18"/>
              </w:rPr>
              <w:t>tárgyára</w:t>
            </w:r>
            <w:r w:rsidR="00ED5C6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</w:tr>
    </w:tbl>
    <w:p w14:paraId="7281B2FE" w14:textId="0A0F6874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6D0ED6">
        <w:rPr>
          <w:rFonts w:ascii="Times New Roman" w:eastAsia="Times New Roman" w:hAnsi="Times New Roman"/>
          <w:b/>
          <w:bCs/>
        </w:rPr>
        <w:t xml:space="preserve">VI.2) Az összefoglaló tájékoztatás megküldésének dátuma: </w:t>
      </w:r>
      <w:r w:rsidRPr="00D91AFA">
        <w:rPr>
          <w:rFonts w:ascii="Times New Roman" w:eastAsia="Times New Roman" w:hAnsi="Times New Roman"/>
          <w:i/>
          <w:iCs/>
          <w:sz w:val="18"/>
          <w:szCs w:val="18"/>
        </w:rPr>
        <w:t>(</w:t>
      </w:r>
      <w:r w:rsidR="004E1AE6" w:rsidRPr="00D91AFA">
        <w:rPr>
          <w:rFonts w:ascii="Times New Roman" w:eastAsia="Times New Roman" w:hAnsi="Times New Roman"/>
          <w:i/>
          <w:iCs/>
          <w:sz w:val="18"/>
          <w:szCs w:val="18"/>
        </w:rPr>
        <w:t>201</w:t>
      </w:r>
      <w:r w:rsidR="00686860">
        <w:rPr>
          <w:rFonts w:ascii="Times New Roman" w:eastAsia="Times New Roman" w:hAnsi="Times New Roman"/>
          <w:i/>
          <w:iCs/>
          <w:sz w:val="18"/>
          <w:szCs w:val="18"/>
        </w:rPr>
        <w:t>8</w:t>
      </w:r>
      <w:r w:rsidRPr="00D91AFA">
        <w:rPr>
          <w:rFonts w:ascii="Times New Roman" w:eastAsia="Times New Roman" w:hAnsi="Times New Roman"/>
          <w:i/>
          <w:iCs/>
          <w:sz w:val="18"/>
          <w:szCs w:val="18"/>
        </w:rPr>
        <w:t>/</w:t>
      </w:r>
      <w:r w:rsidR="00686860">
        <w:rPr>
          <w:rFonts w:ascii="Times New Roman" w:eastAsia="Times New Roman" w:hAnsi="Times New Roman"/>
          <w:i/>
          <w:iCs/>
          <w:sz w:val="18"/>
          <w:szCs w:val="18"/>
        </w:rPr>
        <w:t>0</w:t>
      </w:r>
      <w:r w:rsidR="006B5218">
        <w:rPr>
          <w:rFonts w:ascii="Times New Roman" w:eastAsia="Times New Roman" w:hAnsi="Times New Roman"/>
          <w:i/>
          <w:iCs/>
          <w:sz w:val="18"/>
          <w:szCs w:val="18"/>
        </w:rPr>
        <w:t>4</w:t>
      </w:r>
      <w:r w:rsidRPr="00D91AFA">
        <w:rPr>
          <w:rFonts w:ascii="Times New Roman" w:eastAsia="Times New Roman" w:hAnsi="Times New Roman"/>
          <w:i/>
          <w:iCs/>
          <w:sz w:val="18"/>
          <w:szCs w:val="18"/>
        </w:rPr>
        <w:t>/</w:t>
      </w:r>
      <w:r w:rsidR="00686860">
        <w:rPr>
          <w:rFonts w:ascii="Times New Roman" w:eastAsia="Times New Roman" w:hAnsi="Times New Roman"/>
          <w:i/>
          <w:iCs/>
          <w:sz w:val="18"/>
          <w:szCs w:val="18"/>
        </w:rPr>
        <w:t>0</w:t>
      </w:r>
      <w:r w:rsidR="006B5218">
        <w:rPr>
          <w:rFonts w:ascii="Times New Roman" w:eastAsia="Times New Roman" w:hAnsi="Times New Roman"/>
          <w:i/>
          <w:iCs/>
          <w:sz w:val="18"/>
          <w:szCs w:val="18"/>
        </w:rPr>
        <w:t>6</w:t>
      </w:r>
      <w:r w:rsidRPr="00D91AFA">
        <w:rPr>
          <w:rFonts w:ascii="Times New Roman" w:eastAsia="Times New Roman" w:hAnsi="Times New Roman"/>
          <w:i/>
          <w:iCs/>
          <w:sz w:val="18"/>
          <w:szCs w:val="18"/>
        </w:rPr>
        <w:t>)</w:t>
      </w:r>
    </w:p>
    <w:p w14:paraId="74BCB527" w14:textId="77777777" w:rsidR="007E293B" w:rsidRPr="006D0ED6" w:rsidRDefault="007E293B" w:rsidP="007E293B">
      <w:pPr>
        <w:spacing w:before="120" w:after="120"/>
        <w:jc w:val="center"/>
        <w:rPr>
          <w:rFonts w:ascii="Times New Roman" w:eastAsia="Times New Roman" w:hAnsi="Times New Roman"/>
          <w:sz w:val="18"/>
          <w:szCs w:val="18"/>
        </w:rPr>
      </w:pPr>
      <w:r w:rsidRPr="006D0ED6">
        <w:rPr>
          <w:rFonts w:ascii="Times New Roman" w:eastAsia="Times New Roman" w:hAnsi="Times New Roman"/>
          <w:sz w:val="18"/>
          <w:szCs w:val="18"/>
        </w:rPr>
        <w:t>__________________________________________________________________________________________________________</w:t>
      </w:r>
    </w:p>
    <w:p w14:paraId="067E952E" w14:textId="77777777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6D0ED6">
        <w:rPr>
          <w:rFonts w:ascii="Times New Roman" w:eastAsia="Times New Roman" w:hAnsi="Times New Roman"/>
          <w:sz w:val="18"/>
          <w:szCs w:val="18"/>
          <w:vertAlign w:val="superscript"/>
        </w:rPr>
        <w:t>1    </w:t>
      </w:r>
      <w:r w:rsidRPr="006D0ED6">
        <w:rPr>
          <w:rFonts w:ascii="Times New Roman" w:eastAsia="Times New Roman" w:hAnsi="Times New Roman"/>
          <w:i/>
          <w:iCs/>
          <w:sz w:val="18"/>
          <w:szCs w:val="18"/>
        </w:rPr>
        <w:t>szükség szerinti számban ismételje meg</w:t>
      </w:r>
    </w:p>
    <w:p w14:paraId="412DAA80" w14:textId="77777777" w:rsidR="007E293B" w:rsidRPr="006D0ED6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6D0ED6">
        <w:rPr>
          <w:rFonts w:ascii="Times New Roman" w:eastAsia="Times New Roman" w:hAnsi="Times New Roman"/>
          <w:sz w:val="18"/>
          <w:szCs w:val="18"/>
          <w:vertAlign w:val="superscript"/>
        </w:rPr>
        <w:t>2    </w:t>
      </w:r>
      <w:r w:rsidRPr="006D0ED6">
        <w:rPr>
          <w:rFonts w:ascii="Times New Roman" w:eastAsia="Times New Roman" w:hAnsi="Times New Roman"/>
          <w:i/>
          <w:iCs/>
          <w:sz w:val="18"/>
          <w:szCs w:val="18"/>
        </w:rPr>
        <w:t>adott esetben</w:t>
      </w:r>
    </w:p>
    <w:p w14:paraId="0FF2D176" w14:textId="77777777" w:rsidR="007E293B" w:rsidRPr="00C5525D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C5525D">
        <w:rPr>
          <w:rFonts w:ascii="Times New Roman" w:eastAsia="Times New Roman" w:hAnsi="Times New Roman"/>
          <w:sz w:val="18"/>
          <w:szCs w:val="18"/>
          <w:vertAlign w:val="superscript"/>
        </w:rPr>
        <w:t>3    </w:t>
      </w:r>
      <w:r w:rsidRPr="00C5525D">
        <w:rPr>
          <w:rFonts w:ascii="Times New Roman" w:eastAsia="Times New Roman" w:hAnsi="Times New Roman"/>
          <w:i/>
          <w:iCs/>
          <w:sz w:val="18"/>
          <w:szCs w:val="18"/>
        </w:rPr>
        <w:t>súlyszám helyett fontosság is megadható</w:t>
      </w:r>
    </w:p>
    <w:p w14:paraId="715A50FD" w14:textId="77777777" w:rsidR="007E293B" w:rsidRPr="00C5525D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C5525D">
        <w:rPr>
          <w:rFonts w:ascii="Times New Roman" w:eastAsia="Times New Roman" w:hAnsi="Times New Roman"/>
          <w:sz w:val="18"/>
          <w:szCs w:val="18"/>
          <w:vertAlign w:val="superscript"/>
        </w:rPr>
        <w:t>4    </w:t>
      </w:r>
      <w:r w:rsidRPr="00C5525D">
        <w:rPr>
          <w:rFonts w:ascii="Times New Roman" w:eastAsia="Times New Roman" w:hAnsi="Times New Roman"/>
          <w:i/>
          <w:iCs/>
          <w:sz w:val="18"/>
          <w:szCs w:val="18"/>
        </w:rPr>
        <w:t>súlyszám helyett fontosság is megadható; ha az ár az egyetlen értékelési szempont, súlyszám nem szükséges</w:t>
      </w:r>
    </w:p>
    <w:sectPr w:rsidR="007E293B" w:rsidRPr="00C5525D" w:rsidSect="007E29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H Sans">
    <w:altName w:val="Courier New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B334C4"/>
    <w:multiLevelType w:val="hybridMultilevel"/>
    <w:tmpl w:val="5A48F596"/>
    <w:lvl w:ilvl="0" w:tplc="050E27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0B14"/>
    <w:multiLevelType w:val="hybridMultilevel"/>
    <w:tmpl w:val="20A6FA24"/>
    <w:lvl w:ilvl="0" w:tplc="4D6ED6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900"/>
    <w:multiLevelType w:val="hybridMultilevel"/>
    <w:tmpl w:val="9306B7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25EBE"/>
    <w:multiLevelType w:val="hybridMultilevel"/>
    <w:tmpl w:val="D0A01BFC"/>
    <w:lvl w:ilvl="0" w:tplc="525AD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0106"/>
    <w:multiLevelType w:val="hybridMultilevel"/>
    <w:tmpl w:val="286E7804"/>
    <w:lvl w:ilvl="0" w:tplc="C684359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75F0"/>
    <w:multiLevelType w:val="hybridMultilevel"/>
    <w:tmpl w:val="A78C17E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1E12098"/>
    <w:multiLevelType w:val="hybridMultilevel"/>
    <w:tmpl w:val="1040AF22"/>
    <w:lvl w:ilvl="0" w:tplc="B462B3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B"/>
    <w:rsid w:val="00002831"/>
    <w:rsid w:val="00006785"/>
    <w:rsid w:val="00006CF1"/>
    <w:rsid w:val="0003376B"/>
    <w:rsid w:val="00034806"/>
    <w:rsid w:val="00040A6D"/>
    <w:rsid w:val="00051B88"/>
    <w:rsid w:val="00073751"/>
    <w:rsid w:val="000778ED"/>
    <w:rsid w:val="000B7E8B"/>
    <w:rsid w:val="000C757F"/>
    <w:rsid w:val="000D50BD"/>
    <w:rsid w:val="000E4177"/>
    <w:rsid w:val="000E462F"/>
    <w:rsid w:val="000F6D29"/>
    <w:rsid w:val="000F7CB9"/>
    <w:rsid w:val="001122BA"/>
    <w:rsid w:val="00114093"/>
    <w:rsid w:val="0012491E"/>
    <w:rsid w:val="0013043C"/>
    <w:rsid w:val="0013714E"/>
    <w:rsid w:val="00140436"/>
    <w:rsid w:val="00142219"/>
    <w:rsid w:val="00173713"/>
    <w:rsid w:val="0018117E"/>
    <w:rsid w:val="001840EA"/>
    <w:rsid w:val="001977C3"/>
    <w:rsid w:val="001A38B3"/>
    <w:rsid w:val="001C0B53"/>
    <w:rsid w:val="002437A7"/>
    <w:rsid w:val="00243E04"/>
    <w:rsid w:val="002546AD"/>
    <w:rsid w:val="002670BE"/>
    <w:rsid w:val="002A3102"/>
    <w:rsid w:val="002C6895"/>
    <w:rsid w:val="002D0689"/>
    <w:rsid w:val="00302A83"/>
    <w:rsid w:val="00317358"/>
    <w:rsid w:val="00336A1A"/>
    <w:rsid w:val="00347EDF"/>
    <w:rsid w:val="00380C5B"/>
    <w:rsid w:val="00384EC1"/>
    <w:rsid w:val="003972FB"/>
    <w:rsid w:val="003A24A4"/>
    <w:rsid w:val="003C5587"/>
    <w:rsid w:val="003C60AB"/>
    <w:rsid w:val="003E1290"/>
    <w:rsid w:val="00402483"/>
    <w:rsid w:val="0041604C"/>
    <w:rsid w:val="0045056B"/>
    <w:rsid w:val="00450EFF"/>
    <w:rsid w:val="00477A6B"/>
    <w:rsid w:val="004874A9"/>
    <w:rsid w:val="00494C73"/>
    <w:rsid w:val="004A7664"/>
    <w:rsid w:val="004B2242"/>
    <w:rsid w:val="004B7E9F"/>
    <w:rsid w:val="004C1174"/>
    <w:rsid w:val="004C642A"/>
    <w:rsid w:val="004E1AE6"/>
    <w:rsid w:val="004E6FE0"/>
    <w:rsid w:val="004F13B1"/>
    <w:rsid w:val="00506BAF"/>
    <w:rsid w:val="00515E44"/>
    <w:rsid w:val="00520044"/>
    <w:rsid w:val="00531D46"/>
    <w:rsid w:val="00566091"/>
    <w:rsid w:val="0058071D"/>
    <w:rsid w:val="005861D0"/>
    <w:rsid w:val="005A7E90"/>
    <w:rsid w:val="005B6195"/>
    <w:rsid w:val="005D6816"/>
    <w:rsid w:val="005F1A59"/>
    <w:rsid w:val="005F7FFB"/>
    <w:rsid w:val="006005FB"/>
    <w:rsid w:val="006069CA"/>
    <w:rsid w:val="0061046E"/>
    <w:rsid w:val="00617CCF"/>
    <w:rsid w:val="0062181E"/>
    <w:rsid w:val="00630419"/>
    <w:rsid w:val="006307C8"/>
    <w:rsid w:val="006512C7"/>
    <w:rsid w:val="00677E04"/>
    <w:rsid w:val="006809D6"/>
    <w:rsid w:val="006810A5"/>
    <w:rsid w:val="00686860"/>
    <w:rsid w:val="006A4ED5"/>
    <w:rsid w:val="006B5218"/>
    <w:rsid w:val="006B5647"/>
    <w:rsid w:val="006C0752"/>
    <w:rsid w:val="006D0ED6"/>
    <w:rsid w:val="006F4D15"/>
    <w:rsid w:val="006F548E"/>
    <w:rsid w:val="00711CDE"/>
    <w:rsid w:val="0071676F"/>
    <w:rsid w:val="00721921"/>
    <w:rsid w:val="007267F5"/>
    <w:rsid w:val="007368B9"/>
    <w:rsid w:val="00737F99"/>
    <w:rsid w:val="00756850"/>
    <w:rsid w:val="0076218C"/>
    <w:rsid w:val="0077199E"/>
    <w:rsid w:val="00787ED6"/>
    <w:rsid w:val="007A3233"/>
    <w:rsid w:val="007C3BEC"/>
    <w:rsid w:val="007E293B"/>
    <w:rsid w:val="007F4F74"/>
    <w:rsid w:val="007F7AAB"/>
    <w:rsid w:val="008020A2"/>
    <w:rsid w:val="00863DBA"/>
    <w:rsid w:val="0087065E"/>
    <w:rsid w:val="00874DDF"/>
    <w:rsid w:val="00885784"/>
    <w:rsid w:val="008922B7"/>
    <w:rsid w:val="008B4D09"/>
    <w:rsid w:val="008C0851"/>
    <w:rsid w:val="008D3BB9"/>
    <w:rsid w:val="008E5D69"/>
    <w:rsid w:val="008E789B"/>
    <w:rsid w:val="008F001A"/>
    <w:rsid w:val="008F1AEF"/>
    <w:rsid w:val="00911796"/>
    <w:rsid w:val="00922CED"/>
    <w:rsid w:val="00922E3B"/>
    <w:rsid w:val="009272D1"/>
    <w:rsid w:val="0093398C"/>
    <w:rsid w:val="0094123E"/>
    <w:rsid w:val="00945D0D"/>
    <w:rsid w:val="00954756"/>
    <w:rsid w:val="00956792"/>
    <w:rsid w:val="00971E11"/>
    <w:rsid w:val="00975C7B"/>
    <w:rsid w:val="009C191A"/>
    <w:rsid w:val="009C2677"/>
    <w:rsid w:val="009C5D18"/>
    <w:rsid w:val="009C751B"/>
    <w:rsid w:val="009D0FC3"/>
    <w:rsid w:val="009D56A5"/>
    <w:rsid w:val="009D5AC0"/>
    <w:rsid w:val="009F663F"/>
    <w:rsid w:val="00A02626"/>
    <w:rsid w:val="00A10CDD"/>
    <w:rsid w:val="00A12FCE"/>
    <w:rsid w:val="00A14EE9"/>
    <w:rsid w:val="00A23BFA"/>
    <w:rsid w:val="00A338BC"/>
    <w:rsid w:val="00A35D13"/>
    <w:rsid w:val="00A55D45"/>
    <w:rsid w:val="00A56F46"/>
    <w:rsid w:val="00A81B5E"/>
    <w:rsid w:val="00A81ED6"/>
    <w:rsid w:val="00A92B1B"/>
    <w:rsid w:val="00A9329C"/>
    <w:rsid w:val="00AA1A29"/>
    <w:rsid w:val="00AC495C"/>
    <w:rsid w:val="00AE1A9B"/>
    <w:rsid w:val="00AE5FB5"/>
    <w:rsid w:val="00AF17F0"/>
    <w:rsid w:val="00AF4AF4"/>
    <w:rsid w:val="00B01F5C"/>
    <w:rsid w:val="00B17D92"/>
    <w:rsid w:val="00B25E81"/>
    <w:rsid w:val="00B31924"/>
    <w:rsid w:val="00B3410C"/>
    <w:rsid w:val="00B40F0A"/>
    <w:rsid w:val="00B45F1C"/>
    <w:rsid w:val="00B9249C"/>
    <w:rsid w:val="00BC0A56"/>
    <w:rsid w:val="00BC3A93"/>
    <w:rsid w:val="00BD3FA6"/>
    <w:rsid w:val="00BE3B1D"/>
    <w:rsid w:val="00BF0B81"/>
    <w:rsid w:val="00BF49E6"/>
    <w:rsid w:val="00C11EEB"/>
    <w:rsid w:val="00C431A3"/>
    <w:rsid w:val="00C5525D"/>
    <w:rsid w:val="00C7110D"/>
    <w:rsid w:val="00CD304A"/>
    <w:rsid w:val="00CD6D40"/>
    <w:rsid w:val="00CE3AF9"/>
    <w:rsid w:val="00D03812"/>
    <w:rsid w:val="00D43DDB"/>
    <w:rsid w:val="00D500C7"/>
    <w:rsid w:val="00D53F20"/>
    <w:rsid w:val="00D80A57"/>
    <w:rsid w:val="00D91AFA"/>
    <w:rsid w:val="00D9687F"/>
    <w:rsid w:val="00DB1794"/>
    <w:rsid w:val="00DD7B66"/>
    <w:rsid w:val="00DE3E7B"/>
    <w:rsid w:val="00E43CD6"/>
    <w:rsid w:val="00E460CE"/>
    <w:rsid w:val="00E62E28"/>
    <w:rsid w:val="00E76054"/>
    <w:rsid w:val="00E856FD"/>
    <w:rsid w:val="00E87F13"/>
    <w:rsid w:val="00E91E50"/>
    <w:rsid w:val="00EA0DCF"/>
    <w:rsid w:val="00EA7064"/>
    <w:rsid w:val="00EB35D1"/>
    <w:rsid w:val="00EC6D8F"/>
    <w:rsid w:val="00ED04C0"/>
    <w:rsid w:val="00ED5C69"/>
    <w:rsid w:val="00EE12B9"/>
    <w:rsid w:val="00EE3111"/>
    <w:rsid w:val="00F05B04"/>
    <w:rsid w:val="00F4240D"/>
    <w:rsid w:val="00F450F6"/>
    <w:rsid w:val="00F60CCB"/>
    <w:rsid w:val="00F64D0D"/>
    <w:rsid w:val="00F64EB3"/>
    <w:rsid w:val="00F74561"/>
    <w:rsid w:val="00F77147"/>
    <w:rsid w:val="00F81407"/>
    <w:rsid w:val="00F91098"/>
    <w:rsid w:val="00F943CA"/>
    <w:rsid w:val="00F97457"/>
    <w:rsid w:val="00FB072A"/>
    <w:rsid w:val="00FB24B1"/>
    <w:rsid w:val="00FC5FD6"/>
    <w:rsid w:val="00FE14B5"/>
    <w:rsid w:val="00FE3842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C96B"/>
  <w15:chartTrackingRefBased/>
  <w15:docId w15:val="{5C777616-BBB1-49A2-A75A-9463C669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H Sans" w:eastAsia="Calibri" w:hAnsi="KH Sans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A1A"/>
    <w:pPr>
      <w:jc w:val="both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0A56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7E293B"/>
    <w:rPr>
      <w:color w:val="0000FF"/>
      <w:u w:val="single"/>
    </w:rPr>
  </w:style>
  <w:style w:type="paragraph" w:customStyle="1" w:styleId="np">
    <w:name w:val="np"/>
    <w:basedOn w:val="Norml"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lfej">
    <w:name w:val="header"/>
    <w:basedOn w:val="Norml"/>
    <w:link w:val="lfejChar"/>
    <w:uiPriority w:val="99"/>
    <w:rsid w:val="009C751B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C751B"/>
    <w:rPr>
      <w:rFonts w:ascii="Times New Roman" w:eastAsia="Times New Roman" w:hAnsi="Times New Roman"/>
      <w:szCs w:val="20"/>
    </w:rPr>
  </w:style>
  <w:style w:type="paragraph" w:styleId="Szvegtrzsbehzssal2">
    <w:name w:val="Body Text Indent 2"/>
    <w:basedOn w:val="Norml"/>
    <w:link w:val="Szvegtrzsbehzssal2Char"/>
    <w:rsid w:val="007267F5"/>
    <w:pPr>
      <w:spacing w:after="120" w:line="480" w:lineRule="auto"/>
      <w:ind w:left="283"/>
    </w:pPr>
    <w:rPr>
      <w:rFonts w:ascii="Times New Roman" w:eastAsia="Times New Roman" w:hAnsi="Times New Roman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7267F5"/>
    <w:rPr>
      <w:rFonts w:ascii="Times New Roman" w:eastAsia="Times New Roman" w:hAnsi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F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FFB"/>
    <w:rPr>
      <w:rFonts w:ascii="Segoe UI" w:hAnsi="Segoe UI" w:cs="Segoe UI"/>
      <w:sz w:val="18"/>
      <w:szCs w:val="18"/>
    </w:rPr>
  </w:style>
  <w:style w:type="character" w:customStyle="1" w:styleId="NormlWebCharCharCharCharCharCharCharCharChar">
    <w:name w:val="Normál (Web) Char Char Char Char Char Char Char Char Char"/>
    <w:aliases w:val="Normal (Web),Normál (Web) Char Char Char Char Char Char Char Char Char Char Char Char Char Char Char,Normál (Web)1,Normál (Web) Char,Normál (Web) Char Char Char Char Char Char Char,Normál (Web)11"/>
    <w:rsid w:val="005B6195"/>
    <w:rPr>
      <w:color w:val="000000"/>
      <w:sz w:val="24"/>
      <w:szCs w:val="24"/>
      <w:lang w:val="hu-HU" w:eastAsia="hu-HU" w:bidi="ar-SA"/>
    </w:rPr>
  </w:style>
  <w:style w:type="paragraph" w:customStyle="1" w:styleId="IGSZ1">
    <w:name w:val="IGSZ_1"/>
    <w:basedOn w:val="Listaszerbekezds"/>
    <w:autoRedefine/>
    <w:qFormat/>
    <w:rsid w:val="00721921"/>
    <w:pPr>
      <w:keepNext/>
      <w:ind w:left="0"/>
      <w:contextualSpacing w:val="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qFormat/>
    <w:rsid w:val="00721921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link w:val="Listaszerbekezds"/>
    <w:uiPriority w:val="34"/>
    <w:qFormat/>
    <w:locked/>
    <w:rsid w:val="008D3BB9"/>
  </w:style>
  <w:style w:type="paragraph" w:customStyle="1" w:styleId="Stlus1">
    <w:name w:val="Stílus1"/>
    <w:basedOn w:val="Norml"/>
    <w:link w:val="Stlus1Char"/>
    <w:qFormat/>
    <w:rsid w:val="008D3BB9"/>
    <w:pPr>
      <w:autoSpaceDE w:val="0"/>
      <w:autoSpaceDN w:val="0"/>
      <w:adjustRightInd w:val="0"/>
    </w:pPr>
    <w:rPr>
      <w:rFonts w:ascii="Times New Roman" w:hAnsi="Times New Roman"/>
      <w:bCs/>
      <w:color w:val="0070C0"/>
      <w:shd w:val="clear" w:color="auto" w:fill="FFFFFF"/>
    </w:rPr>
  </w:style>
  <w:style w:type="character" w:customStyle="1" w:styleId="Stlus1Char">
    <w:name w:val="Stílus1 Char"/>
    <w:link w:val="Stlus1"/>
    <w:rsid w:val="008D3BB9"/>
    <w:rPr>
      <w:rFonts w:ascii="Times New Roman" w:hAnsi="Times New Roman"/>
      <w:bCs/>
      <w:color w:val="0070C0"/>
    </w:rPr>
  </w:style>
  <w:style w:type="character" w:styleId="Jegyzethivatkozs">
    <w:name w:val="annotation reference"/>
    <w:basedOn w:val="Bekezdsalapbettpusa"/>
    <w:uiPriority w:val="99"/>
    <w:semiHidden/>
    <w:unhideWhenUsed/>
    <w:rsid w:val="004B22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224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224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22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2242"/>
    <w:rPr>
      <w:b/>
      <w:bCs/>
      <w:sz w:val="20"/>
      <w:szCs w:val="20"/>
    </w:rPr>
  </w:style>
  <w:style w:type="character" w:customStyle="1" w:styleId="Szvegtrzs2">
    <w:name w:val="Szövegtörzs (2)_"/>
    <w:basedOn w:val="Bekezdsalapbettpusa"/>
    <w:link w:val="Szvegtrzs20"/>
    <w:rsid w:val="00494C73"/>
    <w:rPr>
      <w:rFonts w:ascii="Calibri" w:hAnsi="Calibri" w:cs="Calibri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94C73"/>
    <w:pPr>
      <w:widowControl w:val="0"/>
      <w:shd w:val="clear" w:color="auto" w:fill="FFFFFF"/>
      <w:spacing w:before="540" w:after="420" w:line="0" w:lineRule="atLeast"/>
      <w:ind w:hanging="740"/>
    </w:pPr>
    <w:rPr>
      <w:rFonts w:ascii="Calibri" w:hAnsi="Calibri" w:cs="Calibri"/>
    </w:rPr>
  </w:style>
  <w:style w:type="character" w:customStyle="1" w:styleId="Cmsor2Char">
    <w:name w:val="Címsor 2 Char"/>
    <w:basedOn w:val="Bekezdsalapbettpusa"/>
    <w:link w:val="Cmsor2"/>
    <w:uiPriority w:val="9"/>
    <w:rsid w:val="00BC0A56"/>
    <w:rPr>
      <w:rFonts w:ascii="Calibri Light" w:eastAsia="Times New Roman" w:hAnsi="Calibri Light"/>
      <w:color w:val="2E74B5"/>
      <w:sz w:val="26"/>
      <w:szCs w:val="26"/>
      <w:lang w:val="x-none" w:eastAsia="en-US"/>
    </w:rPr>
  </w:style>
  <w:style w:type="paragraph" w:customStyle="1" w:styleId="Rub2">
    <w:name w:val="Rub2"/>
    <w:basedOn w:val="Norml"/>
    <w:next w:val="Norml"/>
    <w:uiPriority w:val="99"/>
    <w:rsid w:val="00A23BFA"/>
    <w:pPr>
      <w:tabs>
        <w:tab w:val="left" w:pos="709"/>
        <w:tab w:val="left" w:pos="5670"/>
        <w:tab w:val="left" w:pos="6663"/>
        <w:tab w:val="left" w:pos="7088"/>
      </w:tabs>
      <w:ind w:right="-596"/>
      <w:jc w:val="left"/>
    </w:pPr>
    <w:rPr>
      <w:rFonts w:ascii="Times New Roman" w:eastAsia="Times New Roman" w:hAnsi="Times New Roman"/>
      <w:small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zbeszerzes@csendesconsulting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beszerzes@csendesconsulting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1335DBC-3340-4D86-904B-78D0634D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1041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Berethalmi András</dc:creator>
  <cp:keywords/>
  <dc:description/>
  <cp:lastModifiedBy>MM</cp:lastModifiedBy>
  <cp:revision>10</cp:revision>
  <cp:lastPrinted>2017-04-19T07:43:00Z</cp:lastPrinted>
  <dcterms:created xsi:type="dcterms:W3CDTF">2017-07-11T09:18:00Z</dcterms:created>
  <dcterms:modified xsi:type="dcterms:W3CDTF">2018-04-05T15:50:00Z</dcterms:modified>
</cp:coreProperties>
</file>